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BF281" w14:textId="77777777" w:rsidR="00FF57D4" w:rsidRPr="00D972F2" w:rsidRDefault="00A96F21">
      <w:pPr>
        <w:jc w:val="center"/>
        <w:rPr>
          <w:b/>
          <w:bCs/>
          <w:color w:val="31849B" w:themeColor="accent5" w:themeShade="BF"/>
          <w:sz w:val="36"/>
          <w:szCs w:val="36"/>
        </w:rPr>
      </w:pPr>
      <w:r w:rsidRPr="00D972F2">
        <w:rPr>
          <w:b/>
          <w:bCs/>
          <w:color w:val="31849B" w:themeColor="accent5" w:themeShade="BF"/>
          <w:sz w:val="36"/>
          <w:szCs w:val="36"/>
        </w:rPr>
        <w:t xml:space="preserve">Journées « Economie circulaire et développement </w:t>
      </w:r>
      <w:bookmarkStart w:id="0" w:name="_GoBack"/>
      <w:bookmarkEnd w:id="0"/>
      <w:r w:rsidRPr="00D972F2">
        <w:rPr>
          <w:b/>
          <w:bCs/>
          <w:color w:val="31849B" w:themeColor="accent5" w:themeShade="BF"/>
          <w:sz w:val="36"/>
          <w:szCs w:val="36"/>
        </w:rPr>
        <w:t xml:space="preserve">économique » à destination des EPCI </w:t>
      </w:r>
    </w:p>
    <w:p w14:paraId="0FED2AF3" w14:textId="0835B11E" w:rsidR="00A96F21" w:rsidRPr="00D972F2" w:rsidRDefault="00A96F21" w:rsidP="00D972F2">
      <w:pPr>
        <w:pStyle w:val="Paragraphedeliste"/>
        <w:jc w:val="center"/>
        <w:rPr>
          <w:b/>
          <w:bCs/>
          <w:color w:val="31849B" w:themeColor="accent5" w:themeShade="BF"/>
          <w:sz w:val="28"/>
          <w:szCs w:val="36"/>
        </w:rPr>
      </w:pPr>
      <w:r w:rsidRPr="00D972F2">
        <w:rPr>
          <w:b/>
          <w:bCs/>
          <w:color w:val="31849B" w:themeColor="accent5" w:themeShade="BF"/>
          <w:sz w:val="28"/>
          <w:szCs w:val="36"/>
        </w:rPr>
        <w:t>23 novembre et 6 décembre 2018</w:t>
      </w:r>
    </w:p>
    <w:p w14:paraId="5E50126B" w14:textId="1DF8DABB" w:rsidR="7B5329D7" w:rsidRPr="00FF57D4" w:rsidRDefault="00FF57D4" w:rsidP="00FF57D4">
      <w:pPr>
        <w:jc w:val="center"/>
        <w:rPr>
          <w:b/>
          <w:bCs/>
          <w:color w:val="4F81BD" w:themeColor="accent1"/>
          <w:sz w:val="36"/>
          <w:szCs w:val="36"/>
        </w:rPr>
      </w:pPr>
      <w:r>
        <w:rPr>
          <w:b/>
          <w:bCs/>
          <w:noProof/>
          <w:color w:val="4F81BD" w:themeColor="accent1"/>
          <w:sz w:val="36"/>
          <w:szCs w:val="36"/>
        </w:rPr>
        <w:drawing>
          <wp:inline distT="0" distB="0" distL="0" distR="0" wp14:anchorId="6EEC0AF4" wp14:editId="137B60C5">
            <wp:extent cx="1646869" cy="90294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21GD-OUEST_H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1755" cy="905625"/>
                    </a:xfrm>
                    <a:prstGeom prst="rect">
                      <a:avLst/>
                    </a:prstGeom>
                  </pic:spPr>
                </pic:pic>
              </a:graphicData>
            </a:graphic>
          </wp:inline>
        </w:drawing>
      </w:r>
    </w:p>
    <w:p w14:paraId="4A0038C0" w14:textId="5A76221F" w:rsidR="008A41AE" w:rsidRDefault="008A41AE" w:rsidP="00A96F21">
      <w:pPr>
        <w:jc w:val="center"/>
        <w:rPr>
          <w:b/>
          <w:i/>
          <w:color w:val="31849B" w:themeColor="accent5" w:themeShade="BF"/>
          <w:sz w:val="36"/>
          <w:szCs w:val="36"/>
        </w:rPr>
      </w:pPr>
      <w:r>
        <w:rPr>
          <w:b/>
          <w:i/>
          <w:color w:val="31849B" w:themeColor="accent5" w:themeShade="BF"/>
          <w:sz w:val="36"/>
          <w:szCs w:val="36"/>
        </w:rPr>
        <w:t>Les défis pour intégrer l’économie circulaire dans les activités des développeurs économiques des EPCI</w:t>
      </w:r>
    </w:p>
    <w:p w14:paraId="18956D3E" w14:textId="25B045A7" w:rsidR="00A96F21" w:rsidRPr="00FF57D4" w:rsidRDefault="003307FE" w:rsidP="00A96F21">
      <w:pPr>
        <w:jc w:val="center"/>
        <w:rPr>
          <w:b/>
          <w:i/>
          <w:color w:val="31849B" w:themeColor="accent5" w:themeShade="BF"/>
          <w:sz w:val="36"/>
          <w:szCs w:val="36"/>
        </w:rPr>
      </w:pPr>
      <w:r w:rsidRPr="00FF57D4">
        <w:rPr>
          <w:b/>
          <w:i/>
          <w:color w:val="31849B" w:themeColor="accent5" w:themeShade="BF"/>
          <w:sz w:val="36"/>
          <w:szCs w:val="36"/>
        </w:rPr>
        <w:t>Synthèse des éléments recueillis</w:t>
      </w:r>
      <w:r w:rsidR="00A81956" w:rsidRPr="00FF57D4">
        <w:rPr>
          <w:b/>
          <w:i/>
          <w:color w:val="31849B" w:themeColor="accent5" w:themeShade="BF"/>
          <w:sz w:val="36"/>
          <w:szCs w:val="36"/>
        </w:rPr>
        <w:t xml:space="preserve"> lors des atelier</w:t>
      </w:r>
      <w:r w:rsidR="00A96F21" w:rsidRPr="00FF57D4">
        <w:rPr>
          <w:b/>
          <w:i/>
          <w:color w:val="31849B" w:themeColor="accent5" w:themeShade="BF"/>
          <w:sz w:val="36"/>
          <w:szCs w:val="36"/>
        </w:rPr>
        <w:t>s</w:t>
      </w:r>
    </w:p>
    <w:p w14:paraId="05B0C670" w14:textId="77777777" w:rsidR="00FF57D4" w:rsidRPr="00FF57D4" w:rsidRDefault="00FF57D4" w:rsidP="00A96F21">
      <w:pPr>
        <w:jc w:val="center"/>
        <w:rPr>
          <w:b/>
          <w:color w:val="31849B" w:themeColor="accent5" w:themeShade="BF"/>
          <w:sz w:val="36"/>
          <w:szCs w:val="36"/>
        </w:rPr>
      </w:pPr>
    </w:p>
    <w:p w14:paraId="378CA982" w14:textId="77777777" w:rsidR="00AA4651" w:rsidRPr="00FF57D4" w:rsidRDefault="00CA2DEB" w:rsidP="00CA2DEB">
      <w:pPr>
        <w:jc w:val="both"/>
        <w:rPr>
          <w:b/>
          <w:sz w:val="28"/>
          <w:szCs w:val="36"/>
          <w:u w:val="single"/>
        </w:rPr>
      </w:pPr>
      <w:r w:rsidRPr="00FF57D4">
        <w:rPr>
          <w:b/>
          <w:sz w:val="28"/>
          <w:szCs w:val="36"/>
          <w:u w:val="single"/>
        </w:rPr>
        <w:t>Préambule : objectifs et déroulé des rencontres</w:t>
      </w:r>
    </w:p>
    <w:p w14:paraId="2A4FACBB" w14:textId="77777777" w:rsidR="00CA2DEB" w:rsidRDefault="00CA2DEB" w:rsidP="00CA2DEB">
      <w:pPr>
        <w:jc w:val="both"/>
        <w:rPr>
          <w:sz w:val="24"/>
        </w:rPr>
      </w:pPr>
      <w:r>
        <w:rPr>
          <w:sz w:val="24"/>
        </w:rPr>
        <w:t>Le Comité 21 Grand Ouest et le Conseil régional des Pays de la Loire ont organisé, avec le soutien de l’ADEME Pays de la Loire, deux journées à destination des élus et des développeurs économiques des Etablissements Publics de Coopération Intercommunaux (agglomérations, communautés de communes).</w:t>
      </w:r>
    </w:p>
    <w:p w14:paraId="4DA246DE" w14:textId="77777777" w:rsidR="00CA2DEB" w:rsidRDefault="00CA2DEB" w:rsidP="00CA2DEB">
      <w:pPr>
        <w:jc w:val="both"/>
        <w:rPr>
          <w:sz w:val="24"/>
        </w:rPr>
      </w:pPr>
      <w:r>
        <w:rPr>
          <w:sz w:val="24"/>
        </w:rPr>
        <w:t>Elles avaient pour objectifs de :</w:t>
      </w:r>
    </w:p>
    <w:p w14:paraId="658590AE" w14:textId="77777777" w:rsidR="00CA2DEB" w:rsidRPr="006A33D1" w:rsidRDefault="00CA2DEB" w:rsidP="006A33D1">
      <w:pPr>
        <w:pStyle w:val="Paragraphedeliste"/>
        <w:numPr>
          <w:ilvl w:val="0"/>
          <w:numId w:val="34"/>
        </w:numPr>
        <w:jc w:val="both"/>
        <w:rPr>
          <w:sz w:val="24"/>
        </w:rPr>
      </w:pPr>
      <w:r w:rsidRPr="006A33D1">
        <w:rPr>
          <w:sz w:val="24"/>
        </w:rPr>
        <w:t>C</w:t>
      </w:r>
      <w:r>
        <w:rPr>
          <w:sz w:val="24"/>
        </w:rPr>
        <w:t>larifier</w:t>
      </w:r>
      <w:r w:rsidRPr="006A33D1">
        <w:rPr>
          <w:sz w:val="24"/>
        </w:rPr>
        <w:t xml:space="preserve"> en quoi les enjeux de l’économie circulaire appellent à </w:t>
      </w:r>
      <w:r>
        <w:rPr>
          <w:sz w:val="24"/>
        </w:rPr>
        <w:t>(</w:t>
      </w:r>
      <w:r w:rsidRPr="006A33D1">
        <w:rPr>
          <w:sz w:val="24"/>
        </w:rPr>
        <w:t>re</w:t>
      </w:r>
      <w:r>
        <w:rPr>
          <w:sz w:val="24"/>
        </w:rPr>
        <w:t>)</w:t>
      </w:r>
      <w:r w:rsidRPr="006A33D1">
        <w:rPr>
          <w:sz w:val="24"/>
        </w:rPr>
        <w:t>penser le rôle des chargés de développement économique dans les EPCI</w:t>
      </w:r>
    </w:p>
    <w:p w14:paraId="500C61D7" w14:textId="77777777" w:rsidR="00CA2DEB" w:rsidRDefault="00CA2DEB" w:rsidP="00CA2DEB">
      <w:pPr>
        <w:pStyle w:val="Paragraphedeliste"/>
        <w:numPr>
          <w:ilvl w:val="0"/>
          <w:numId w:val="34"/>
        </w:numPr>
        <w:jc w:val="both"/>
        <w:rPr>
          <w:sz w:val="24"/>
        </w:rPr>
      </w:pPr>
      <w:r>
        <w:rPr>
          <w:sz w:val="24"/>
        </w:rPr>
        <w:t>Identifier</w:t>
      </w:r>
      <w:r w:rsidRPr="006A33D1">
        <w:rPr>
          <w:sz w:val="24"/>
        </w:rPr>
        <w:t xml:space="preserve"> les clés (freins, facteurs de réussite, leviers…) nécessaires à la mise en place d’un</w:t>
      </w:r>
      <w:r>
        <w:rPr>
          <w:sz w:val="24"/>
        </w:rPr>
        <w:t>e dynamique d’act</w:t>
      </w:r>
      <w:r w:rsidRPr="006A33D1">
        <w:rPr>
          <w:sz w:val="24"/>
        </w:rPr>
        <w:t>ions d’économie circulaire dans les territoires (sous l’angle développement économique)</w:t>
      </w:r>
    </w:p>
    <w:p w14:paraId="06124DE6" w14:textId="77777777" w:rsidR="00CA2DEB" w:rsidRPr="006A33D1" w:rsidRDefault="00CA2DEB" w:rsidP="006A33D1">
      <w:pPr>
        <w:pStyle w:val="Paragraphedeliste"/>
        <w:numPr>
          <w:ilvl w:val="0"/>
          <w:numId w:val="34"/>
        </w:numPr>
        <w:jc w:val="both"/>
        <w:rPr>
          <w:sz w:val="24"/>
        </w:rPr>
      </w:pPr>
      <w:r>
        <w:rPr>
          <w:sz w:val="24"/>
        </w:rPr>
        <w:t>A</w:t>
      </w:r>
      <w:r w:rsidRPr="006A33D1">
        <w:rPr>
          <w:sz w:val="24"/>
        </w:rPr>
        <w:t>limenter les réflexions en cours pour le futur appel à projet Economie circulaire 2019 du Conseil régional des Pays de la Loire, de la DREAL et l'ADEME.</w:t>
      </w:r>
    </w:p>
    <w:p w14:paraId="07432D66" w14:textId="77777777" w:rsidR="00B771D1" w:rsidRDefault="00CA2DEB" w:rsidP="00CA2DEB">
      <w:pPr>
        <w:jc w:val="both"/>
        <w:rPr>
          <w:sz w:val="24"/>
        </w:rPr>
      </w:pPr>
      <w:r>
        <w:rPr>
          <w:sz w:val="24"/>
        </w:rPr>
        <w:t xml:space="preserve">Elles se sont déroulées à Saint-Nazaire </w:t>
      </w:r>
      <w:r w:rsidR="00B771D1">
        <w:rPr>
          <w:sz w:val="24"/>
        </w:rPr>
        <w:t xml:space="preserve">(23 novembre) </w:t>
      </w:r>
      <w:r>
        <w:rPr>
          <w:sz w:val="24"/>
        </w:rPr>
        <w:t>et à Angers</w:t>
      </w:r>
      <w:r w:rsidR="00B771D1">
        <w:rPr>
          <w:sz w:val="24"/>
        </w:rPr>
        <w:t xml:space="preserve"> (6 décembre)</w:t>
      </w:r>
      <w:r>
        <w:rPr>
          <w:sz w:val="24"/>
        </w:rPr>
        <w:t xml:space="preserve"> selon une logique identique avec</w:t>
      </w:r>
      <w:r w:rsidR="00B771D1">
        <w:rPr>
          <w:sz w:val="24"/>
        </w:rPr>
        <w:t> :</w:t>
      </w:r>
    </w:p>
    <w:p w14:paraId="3731686A" w14:textId="7ECA2708" w:rsidR="00B771D1" w:rsidRPr="00FF57D4" w:rsidRDefault="02DDCEFC">
      <w:pPr>
        <w:pStyle w:val="Paragraphedeliste"/>
        <w:numPr>
          <w:ilvl w:val="0"/>
          <w:numId w:val="35"/>
        </w:numPr>
        <w:jc w:val="both"/>
        <w:rPr>
          <w:sz w:val="24"/>
          <w:szCs w:val="24"/>
        </w:rPr>
      </w:pPr>
      <w:r w:rsidRPr="00FF57D4">
        <w:rPr>
          <w:sz w:val="24"/>
          <w:szCs w:val="24"/>
        </w:rPr>
        <w:t>U</w:t>
      </w:r>
      <w:r w:rsidR="00CA2DEB" w:rsidRPr="00FF57D4">
        <w:rPr>
          <w:sz w:val="24"/>
          <w:szCs w:val="24"/>
        </w:rPr>
        <w:t>ne matinée de témoignages et de retours d’expériences</w:t>
      </w:r>
      <w:r w:rsidR="00B771D1" w:rsidRPr="00FF57D4">
        <w:rPr>
          <w:sz w:val="24"/>
          <w:szCs w:val="24"/>
        </w:rPr>
        <w:t xml:space="preserve"> : Conseil régional des Pays de la Loire, Comité 21 Grand Ouest, ADEME Pays de la Loire, CCI Maine-et-Loire, Eicosystème (membre du comité d’experts du Comité 21 Grand Ouest), Pays de </w:t>
      </w:r>
      <w:proofErr w:type="spellStart"/>
      <w:r w:rsidR="00B771D1" w:rsidRPr="00FF57D4">
        <w:rPr>
          <w:sz w:val="24"/>
          <w:szCs w:val="24"/>
        </w:rPr>
        <w:t>Mortagne</w:t>
      </w:r>
      <w:proofErr w:type="spellEnd"/>
      <w:r w:rsidR="00B771D1" w:rsidRPr="00FF57D4">
        <w:rPr>
          <w:sz w:val="24"/>
          <w:szCs w:val="24"/>
        </w:rPr>
        <w:t xml:space="preserve"> (Vendée), Saumur Val de Loire (Maine-et-Loire), CA Seine-Eure (Île-de-France), </w:t>
      </w:r>
      <w:r w:rsidR="00B771D1">
        <w:t>SMICVAL (</w:t>
      </w:r>
      <w:r w:rsidR="00B771D1" w:rsidRPr="00E15A8F">
        <w:rPr>
          <w:sz w:val="24"/>
          <w:szCs w:val="24"/>
        </w:rPr>
        <w:t>Nouvelle Aquitaine</w:t>
      </w:r>
      <w:r w:rsidR="00B771D1">
        <w:t>)</w:t>
      </w:r>
    </w:p>
    <w:p w14:paraId="7D7F737C" w14:textId="2C485ABD" w:rsidR="00B771D1" w:rsidRDefault="00B771D1" w:rsidP="006A33D1">
      <w:pPr>
        <w:ind w:left="708"/>
        <w:jc w:val="both"/>
        <w:rPr>
          <w:sz w:val="24"/>
        </w:rPr>
      </w:pPr>
      <w:r w:rsidRPr="00FF57D4">
        <w:rPr>
          <w:sz w:val="24"/>
        </w:rPr>
        <w:lastRenderedPageBreak/>
        <w:t xml:space="preserve">L’ensemble des présentations est </w:t>
      </w:r>
      <w:r w:rsidR="002613B5" w:rsidRPr="00FF57D4">
        <w:rPr>
          <w:sz w:val="24"/>
        </w:rPr>
        <w:t xml:space="preserve">disponible </w:t>
      </w:r>
      <w:r w:rsidRPr="00FF57D4">
        <w:rPr>
          <w:sz w:val="24"/>
        </w:rPr>
        <w:t xml:space="preserve">sur le site Internet du Comité 21 Grand Ouest : </w:t>
      </w:r>
      <w:hyperlink r:id="rId11" w:history="1">
        <w:r w:rsidRPr="00FF57D4">
          <w:rPr>
            <w:rStyle w:val="Lienhypertexte"/>
            <w:sz w:val="24"/>
          </w:rPr>
          <w:t>http://www.comite21grandouest.org/comite21/actualites.html?id=12747</w:t>
        </w:r>
      </w:hyperlink>
      <w:r>
        <w:rPr>
          <w:sz w:val="24"/>
        </w:rPr>
        <w:t xml:space="preserve"> </w:t>
      </w:r>
    </w:p>
    <w:p w14:paraId="132D1A6E" w14:textId="4F100E12" w:rsidR="00B771D1" w:rsidRPr="00FF57D4" w:rsidRDefault="02DDCEFC" w:rsidP="00FF57D4">
      <w:pPr>
        <w:pStyle w:val="Paragraphedeliste"/>
        <w:numPr>
          <w:ilvl w:val="0"/>
          <w:numId w:val="35"/>
        </w:numPr>
        <w:jc w:val="both"/>
        <w:rPr>
          <w:sz w:val="24"/>
          <w:szCs w:val="24"/>
        </w:rPr>
      </w:pPr>
      <w:r w:rsidRPr="00FF57D4">
        <w:rPr>
          <w:sz w:val="24"/>
          <w:szCs w:val="24"/>
        </w:rPr>
        <w:t>U</w:t>
      </w:r>
      <w:r w:rsidR="00CA2DEB" w:rsidRPr="00FF57D4">
        <w:rPr>
          <w:sz w:val="24"/>
          <w:szCs w:val="24"/>
        </w:rPr>
        <w:t>ne après-midi d’ateliers et de réflexion pour permettre de faire progresser concrètement les démarches au sein des collectivités, en présence d’experts ressource.</w:t>
      </w:r>
    </w:p>
    <w:p w14:paraId="445BBB96" w14:textId="77777777" w:rsidR="00B771D1" w:rsidRPr="00FF57D4" w:rsidRDefault="00B771D1" w:rsidP="006A33D1">
      <w:pPr>
        <w:jc w:val="both"/>
        <w:rPr>
          <w:b/>
          <w:sz w:val="28"/>
          <w:szCs w:val="36"/>
          <w:u w:val="single"/>
        </w:rPr>
      </w:pPr>
      <w:r w:rsidRPr="00FF57D4">
        <w:rPr>
          <w:b/>
          <w:sz w:val="28"/>
          <w:szCs w:val="36"/>
          <w:u w:val="single"/>
        </w:rPr>
        <w:t>Les défis pour intégrer l’économie circulaire dans les activités des développeurs économiques des EPCI</w:t>
      </w:r>
    </w:p>
    <w:p w14:paraId="208459A8" w14:textId="39F7A949" w:rsidR="005D32F1" w:rsidRPr="00A96F21" w:rsidRDefault="00A96F21" w:rsidP="006A33D1">
      <w:pPr>
        <w:jc w:val="both"/>
        <w:rPr>
          <w:sz w:val="24"/>
        </w:rPr>
      </w:pPr>
      <w:r w:rsidRPr="00A96F21">
        <w:rPr>
          <w:sz w:val="24"/>
        </w:rPr>
        <w:t>L</w:t>
      </w:r>
      <w:r w:rsidR="00A81956" w:rsidRPr="00A96F21">
        <w:rPr>
          <w:sz w:val="24"/>
        </w:rPr>
        <w:t>es ateliers</w:t>
      </w:r>
      <w:r w:rsidR="005D32F1" w:rsidRPr="00A96F21">
        <w:rPr>
          <w:sz w:val="24"/>
        </w:rPr>
        <w:t xml:space="preserve"> d’intelligence collective</w:t>
      </w:r>
      <w:r w:rsidR="00A81956" w:rsidRPr="00A96F21">
        <w:rPr>
          <w:sz w:val="24"/>
        </w:rPr>
        <w:t xml:space="preserve"> proposaient</w:t>
      </w:r>
      <w:r w:rsidR="005D32F1" w:rsidRPr="00A96F21">
        <w:rPr>
          <w:sz w:val="24"/>
        </w:rPr>
        <w:t xml:space="preserve"> aux </w:t>
      </w:r>
      <w:r w:rsidR="00B771D1">
        <w:rPr>
          <w:sz w:val="24"/>
        </w:rPr>
        <w:t>participants</w:t>
      </w:r>
      <w:r w:rsidR="005D32F1" w:rsidRPr="00A96F21">
        <w:rPr>
          <w:sz w:val="24"/>
        </w:rPr>
        <w:t xml:space="preserve"> </w:t>
      </w:r>
      <w:r w:rsidR="00A81956" w:rsidRPr="00A96F21">
        <w:rPr>
          <w:sz w:val="24"/>
        </w:rPr>
        <w:t>d’identifie</w:t>
      </w:r>
      <w:r w:rsidR="005D32F1" w:rsidRPr="00A96F21">
        <w:rPr>
          <w:sz w:val="24"/>
        </w:rPr>
        <w:t>r</w:t>
      </w:r>
      <w:r w:rsidR="00A81956" w:rsidRPr="00A96F21">
        <w:rPr>
          <w:sz w:val="24"/>
        </w:rPr>
        <w:t xml:space="preserve"> les défis </w:t>
      </w:r>
      <w:r w:rsidR="00AD28AE" w:rsidRPr="00A96F21">
        <w:rPr>
          <w:sz w:val="24"/>
        </w:rPr>
        <w:t>à relever pour</w:t>
      </w:r>
      <w:r w:rsidR="00A81956" w:rsidRPr="00A96F21">
        <w:rPr>
          <w:sz w:val="24"/>
        </w:rPr>
        <w:t xml:space="preserve"> la mise en place d’une démarche d’économie circulaire sur leur territoire. Pour chaque défi</w:t>
      </w:r>
      <w:r w:rsidR="00650950">
        <w:rPr>
          <w:sz w:val="24"/>
        </w:rPr>
        <w:t xml:space="preserve"> identifié</w:t>
      </w:r>
      <w:r w:rsidR="001E4011" w:rsidRPr="00A96F21">
        <w:rPr>
          <w:sz w:val="24"/>
        </w:rPr>
        <w:t xml:space="preserve">, </w:t>
      </w:r>
      <w:r w:rsidR="00A81956" w:rsidRPr="00A96F21">
        <w:rPr>
          <w:sz w:val="24"/>
        </w:rPr>
        <w:t xml:space="preserve">et en échangeant </w:t>
      </w:r>
      <w:r w:rsidR="00AD28AE" w:rsidRPr="00A96F21">
        <w:rPr>
          <w:sz w:val="24"/>
        </w:rPr>
        <w:t>à propos de leur</w:t>
      </w:r>
      <w:r w:rsidR="002613B5">
        <w:rPr>
          <w:sz w:val="24"/>
        </w:rPr>
        <w:t>s</w:t>
      </w:r>
      <w:r w:rsidR="005D32F1" w:rsidRPr="00A96F21">
        <w:rPr>
          <w:sz w:val="24"/>
        </w:rPr>
        <w:t xml:space="preserve"> propre</w:t>
      </w:r>
      <w:r w:rsidR="002613B5">
        <w:rPr>
          <w:sz w:val="24"/>
        </w:rPr>
        <w:t>s</w:t>
      </w:r>
      <w:r w:rsidR="005D32F1" w:rsidRPr="00A96F21">
        <w:rPr>
          <w:sz w:val="24"/>
        </w:rPr>
        <w:t xml:space="preserve"> expérience</w:t>
      </w:r>
      <w:r w:rsidR="002613B5">
        <w:rPr>
          <w:sz w:val="24"/>
        </w:rPr>
        <w:t>s</w:t>
      </w:r>
      <w:r w:rsidR="00A81956" w:rsidRPr="00A96F21">
        <w:rPr>
          <w:sz w:val="24"/>
        </w:rPr>
        <w:t>, les participants ont</w:t>
      </w:r>
      <w:r w:rsidR="005D32F1" w:rsidRPr="00A96F21">
        <w:rPr>
          <w:sz w:val="24"/>
        </w:rPr>
        <w:t xml:space="preserve"> pu</w:t>
      </w:r>
      <w:r w:rsidR="00A81956" w:rsidRPr="00A96F21">
        <w:rPr>
          <w:sz w:val="24"/>
        </w:rPr>
        <w:t xml:space="preserve"> </w:t>
      </w:r>
      <w:r w:rsidR="00650950">
        <w:rPr>
          <w:sz w:val="24"/>
        </w:rPr>
        <w:t xml:space="preserve">lister </w:t>
      </w:r>
      <w:r w:rsidR="00A81956" w:rsidRPr="00A96F21">
        <w:rPr>
          <w:sz w:val="24"/>
        </w:rPr>
        <w:t xml:space="preserve">plusieurs pistes d’actions par lesquelles commencer, </w:t>
      </w:r>
      <w:r w:rsidR="0039172E" w:rsidRPr="00A96F21">
        <w:rPr>
          <w:sz w:val="24"/>
        </w:rPr>
        <w:t xml:space="preserve">relever </w:t>
      </w:r>
      <w:r w:rsidR="00A81956" w:rsidRPr="00A96F21">
        <w:rPr>
          <w:sz w:val="24"/>
        </w:rPr>
        <w:t>les difficultés rencontrées ou pressenties, ainsi que les facteurs clés de réussite.</w:t>
      </w:r>
    </w:p>
    <w:p w14:paraId="1070398E" w14:textId="77777777" w:rsidR="00A81956" w:rsidRPr="00A96F21" w:rsidRDefault="005D32F1" w:rsidP="00AA4651">
      <w:pPr>
        <w:jc w:val="both"/>
        <w:rPr>
          <w:sz w:val="24"/>
        </w:rPr>
      </w:pPr>
      <w:r w:rsidRPr="00A96F21">
        <w:rPr>
          <w:sz w:val="24"/>
        </w:rPr>
        <w:t xml:space="preserve">Les défis </w:t>
      </w:r>
      <w:r w:rsidR="00A96F21" w:rsidRPr="00A96F21">
        <w:rPr>
          <w:sz w:val="24"/>
        </w:rPr>
        <w:t>identifiés</w:t>
      </w:r>
      <w:r w:rsidR="002A51F1">
        <w:rPr>
          <w:sz w:val="24"/>
        </w:rPr>
        <w:t xml:space="preserve"> par les développeurs économiques</w:t>
      </w:r>
      <w:r w:rsidR="00A96F21" w:rsidRPr="00A96F21">
        <w:rPr>
          <w:sz w:val="24"/>
        </w:rPr>
        <w:t xml:space="preserve"> </w:t>
      </w:r>
      <w:r w:rsidRPr="00A96F21">
        <w:rPr>
          <w:sz w:val="24"/>
        </w:rPr>
        <w:t>ont été les suivants :</w:t>
      </w:r>
    </w:p>
    <w:p w14:paraId="3C5CC6EA" w14:textId="77777777" w:rsidR="005D32F1" w:rsidRPr="002A51F1" w:rsidRDefault="005D32F1" w:rsidP="006A33D1">
      <w:pPr>
        <w:pStyle w:val="Paragraphedeliste"/>
        <w:numPr>
          <w:ilvl w:val="0"/>
          <w:numId w:val="24"/>
        </w:numPr>
        <w:spacing w:after="120"/>
        <w:ind w:left="1066" w:hanging="357"/>
        <w:contextualSpacing w:val="0"/>
        <w:jc w:val="both"/>
        <w:rPr>
          <w:b/>
          <w:sz w:val="24"/>
        </w:rPr>
      </w:pPr>
      <w:r w:rsidRPr="002A51F1">
        <w:rPr>
          <w:b/>
          <w:sz w:val="24"/>
        </w:rPr>
        <w:t>Amorcer une démarche d’économie circulaire et identifier les opportunités de synergies entre les entreprises du territoire</w:t>
      </w:r>
    </w:p>
    <w:p w14:paraId="4E47E00A" w14:textId="77777777" w:rsidR="005D32F1" w:rsidRPr="002A51F1" w:rsidRDefault="005D32F1" w:rsidP="006A33D1">
      <w:pPr>
        <w:pStyle w:val="Paragraphedeliste"/>
        <w:numPr>
          <w:ilvl w:val="0"/>
          <w:numId w:val="24"/>
        </w:numPr>
        <w:spacing w:after="120"/>
        <w:ind w:left="1066" w:hanging="357"/>
        <w:contextualSpacing w:val="0"/>
        <w:jc w:val="both"/>
        <w:rPr>
          <w:b/>
          <w:sz w:val="24"/>
        </w:rPr>
      </w:pPr>
      <w:r w:rsidRPr="002A51F1">
        <w:rPr>
          <w:b/>
          <w:sz w:val="24"/>
        </w:rPr>
        <w:t xml:space="preserve">Convaincre des élus peu sensibilisés au sujet d’engager la collectivité dans une démarche d’économie circulaire </w:t>
      </w:r>
    </w:p>
    <w:p w14:paraId="366AC217" w14:textId="45F254D2" w:rsidR="005D32F1" w:rsidRPr="002A51F1" w:rsidRDefault="005D32F1" w:rsidP="006A33D1">
      <w:pPr>
        <w:pStyle w:val="Paragraphedeliste"/>
        <w:numPr>
          <w:ilvl w:val="0"/>
          <w:numId w:val="24"/>
        </w:numPr>
        <w:spacing w:after="120"/>
        <w:ind w:left="1066" w:hanging="357"/>
        <w:contextualSpacing w:val="0"/>
        <w:jc w:val="both"/>
        <w:rPr>
          <w:b/>
          <w:sz w:val="24"/>
        </w:rPr>
      </w:pPr>
      <w:r w:rsidRPr="002A51F1">
        <w:rPr>
          <w:b/>
          <w:sz w:val="24"/>
        </w:rPr>
        <w:t xml:space="preserve">Structurer le </w:t>
      </w:r>
      <w:r w:rsidR="00B771D1">
        <w:rPr>
          <w:b/>
          <w:sz w:val="24"/>
        </w:rPr>
        <w:t>service</w:t>
      </w:r>
      <w:r w:rsidR="00B771D1" w:rsidRPr="002A51F1">
        <w:rPr>
          <w:b/>
          <w:sz w:val="24"/>
        </w:rPr>
        <w:t xml:space="preserve"> </w:t>
      </w:r>
      <w:r w:rsidRPr="002A51F1">
        <w:rPr>
          <w:b/>
          <w:sz w:val="24"/>
        </w:rPr>
        <w:t xml:space="preserve">Développement Economique au sein de la collectivité afin de mieux être en mesure d’accompagner la dynamique </w:t>
      </w:r>
      <w:r w:rsidR="00AA4651">
        <w:rPr>
          <w:b/>
          <w:sz w:val="24"/>
        </w:rPr>
        <w:t>d’économie circulaire</w:t>
      </w:r>
    </w:p>
    <w:p w14:paraId="38A4B9C2" w14:textId="77777777" w:rsidR="005D32F1" w:rsidRPr="002A51F1" w:rsidRDefault="005D32F1" w:rsidP="006A33D1">
      <w:pPr>
        <w:pStyle w:val="Paragraphedeliste"/>
        <w:numPr>
          <w:ilvl w:val="0"/>
          <w:numId w:val="24"/>
        </w:numPr>
        <w:spacing w:after="120"/>
        <w:ind w:left="1066" w:hanging="357"/>
        <w:contextualSpacing w:val="0"/>
        <w:jc w:val="both"/>
        <w:rPr>
          <w:b/>
          <w:sz w:val="24"/>
        </w:rPr>
      </w:pPr>
      <w:r w:rsidRPr="002A51F1">
        <w:rPr>
          <w:b/>
          <w:sz w:val="24"/>
        </w:rPr>
        <w:t xml:space="preserve">Se saisir des dispositifs d’aides ou d’accompagnement </w:t>
      </w:r>
      <w:r w:rsidR="00AD28AE" w:rsidRPr="002A51F1">
        <w:rPr>
          <w:b/>
          <w:sz w:val="24"/>
        </w:rPr>
        <w:t xml:space="preserve">disponibles </w:t>
      </w:r>
    </w:p>
    <w:p w14:paraId="2277134E" w14:textId="0CBC6BE1" w:rsidR="005D32F1" w:rsidRPr="002A51F1" w:rsidRDefault="00B771D1" w:rsidP="006A33D1">
      <w:pPr>
        <w:pStyle w:val="Paragraphedeliste"/>
        <w:numPr>
          <w:ilvl w:val="0"/>
          <w:numId w:val="24"/>
        </w:numPr>
        <w:spacing w:after="120"/>
        <w:ind w:left="1066" w:hanging="357"/>
        <w:contextualSpacing w:val="0"/>
        <w:jc w:val="both"/>
        <w:rPr>
          <w:b/>
          <w:sz w:val="24"/>
        </w:rPr>
      </w:pPr>
      <w:r>
        <w:rPr>
          <w:b/>
          <w:sz w:val="24"/>
        </w:rPr>
        <w:t>Suivre et évaluer les résultats des démarches</w:t>
      </w:r>
      <w:r w:rsidR="005D32F1" w:rsidRPr="002A51F1">
        <w:rPr>
          <w:b/>
          <w:sz w:val="24"/>
        </w:rPr>
        <w:t xml:space="preserve"> </w:t>
      </w:r>
    </w:p>
    <w:p w14:paraId="4D2C6A48" w14:textId="51805219" w:rsidR="005D32F1" w:rsidRPr="002A51F1" w:rsidRDefault="005D32F1" w:rsidP="006A33D1">
      <w:pPr>
        <w:pStyle w:val="Paragraphedeliste"/>
        <w:numPr>
          <w:ilvl w:val="0"/>
          <w:numId w:val="24"/>
        </w:numPr>
        <w:spacing w:after="120"/>
        <w:ind w:left="1066" w:hanging="357"/>
        <w:contextualSpacing w:val="0"/>
        <w:jc w:val="both"/>
        <w:rPr>
          <w:b/>
          <w:sz w:val="24"/>
        </w:rPr>
      </w:pPr>
      <w:r w:rsidRPr="002A51F1">
        <w:rPr>
          <w:b/>
          <w:sz w:val="24"/>
        </w:rPr>
        <w:t xml:space="preserve">Pérenniser </w:t>
      </w:r>
      <w:r w:rsidR="00B771D1">
        <w:rPr>
          <w:b/>
          <w:sz w:val="24"/>
        </w:rPr>
        <w:t xml:space="preserve">et </w:t>
      </w:r>
      <w:r w:rsidRPr="002A51F1">
        <w:rPr>
          <w:b/>
          <w:sz w:val="24"/>
        </w:rPr>
        <w:t>approfondir la démarche dans le temps</w:t>
      </w:r>
    </w:p>
    <w:p w14:paraId="3BF628EB" w14:textId="77777777" w:rsidR="00A81956" w:rsidRDefault="00A81956">
      <w:pPr>
        <w:rPr>
          <w:b/>
          <w:sz w:val="32"/>
        </w:rPr>
      </w:pPr>
    </w:p>
    <w:p w14:paraId="6D8C9443" w14:textId="77777777" w:rsidR="00A96F21" w:rsidRDefault="00A96F21">
      <w:pPr>
        <w:rPr>
          <w:b/>
          <w:sz w:val="32"/>
        </w:rPr>
      </w:pPr>
    </w:p>
    <w:p w14:paraId="4520C6D3" w14:textId="77777777" w:rsidR="00A96F21" w:rsidRDefault="00A96F21">
      <w:pPr>
        <w:rPr>
          <w:b/>
          <w:sz w:val="32"/>
        </w:rPr>
      </w:pPr>
    </w:p>
    <w:p w14:paraId="1578697E" w14:textId="77777777" w:rsidR="00CA2DEB" w:rsidRDefault="00CA2DEB" w:rsidP="002A51F1">
      <w:pPr>
        <w:pStyle w:val="Paragraphedeliste"/>
        <w:numPr>
          <w:ilvl w:val="0"/>
          <w:numId w:val="33"/>
        </w:numPr>
        <w:rPr>
          <w:b/>
          <w:sz w:val="32"/>
        </w:rPr>
        <w:sectPr w:rsidR="00CA2DEB" w:rsidSect="006A33D1">
          <w:footerReference w:type="default" r:id="rId12"/>
          <w:pgSz w:w="11906" w:h="16838"/>
          <w:pgMar w:top="1417" w:right="1417" w:bottom="1417" w:left="1417" w:header="708" w:footer="708" w:gutter="0"/>
          <w:cols w:space="708"/>
          <w:docGrid w:linePitch="360"/>
        </w:sectPr>
      </w:pPr>
    </w:p>
    <w:p w14:paraId="4773BC46" w14:textId="77777777" w:rsidR="00143123" w:rsidRPr="002A51F1" w:rsidRDefault="00BB215B" w:rsidP="002A51F1">
      <w:pPr>
        <w:pStyle w:val="Paragraphedeliste"/>
        <w:numPr>
          <w:ilvl w:val="0"/>
          <w:numId w:val="33"/>
        </w:numPr>
        <w:rPr>
          <w:b/>
          <w:sz w:val="32"/>
        </w:rPr>
      </w:pPr>
      <w:r w:rsidRPr="002A51F1">
        <w:rPr>
          <w:b/>
          <w:sz w:val="32"/>
        </w:rPr>
        <w:lastRenderedPageBreak/>
        <w:t>Amorcer la démarche et i</w:t>
      </w:r>
      <w:r w:rsidR="00143123" w:rsidRPr="002A51F1">
        <w:rPr>
          <w:b/>
          <w:sz w:val="32"/>
        </w:rPr>
        <w:t xml:space="preserve">dentifier </w:t>
      </w:r>
      <w:r w:rsidR="00957420" w:rsidRPr="002A51F1">
        <w:rPr>
          <w:b/>
          <w:sz w:val="32"/>
        </w:rPr>
        <w:t>d</w:t>
      </w:r>
      <w:r w:rsidR="00143123" w:rsidRPr="002A51F1">
        <w:rPr>
          <w:b/>
          <w:sz w:val="32"/>
        </w:rPr>
        <w:t>es</w:t>
      </w:r>
      <w:r w:rsidR="003B7D42" w:rsidRPr="002A51F1">
        <w:rPr>
          <w:b/>
          <w:sz w:val="32"/>
        </w:rPr>
        <w:t xml:space="preserve"> </w:t>
      </w:r>
      <w:r w:rsidR="00143123" w:rsidRPr="002A51F1">
        <w:rPr>
          <w:b/>
          <w:sz w:val="32"/>
        </w:rPr>
        <w:t>opportunités de synergie</w:t>
      </w:r>
      <w:r w:rsidR="000C319B" w:rsidRPr="002A51F1">
        <w:rPr>
          <w:b/>
          <w:sz w:val="32"/>
        </w:rPr>
        <w:t>s</w:t>
      </w:r>
      <w:r w:rsidR="00143123" w:rsidRPr="002A51F1">
        <w:rPr>
          <w:b/>
          <w:sz w:val="32"/>
        </w:rPr>
        <w:t xml:space="preserve"> entre les entreprises </w:t>
      </w:r>
      <w:r w:rsidR="003B7D42" w:rsidRPr="002A51F1">
        <w:rPr>
          <w:b/>
          <w:sz w:val="32"/>
        </w:rPr>
        <w:t xml:space="preserve">du territoire </w:t>
      </w:r>
    </w:p>
    <w:tbl>
      <w:tblPr>
        <w:tblStyle w:val="Grilledutableau"/>
        <w:tblW w:w="0" w:type="auto"/>
        <w:tblLook w:val="04A0" w:firstRow="1" w:lastRow="0" w:firstColumn="1" w:lastColumn="0" w:noHBand="0" w:noVBand="1"/>
      </w:tblPr>
      <w:tblGrid>
        <w:gridCol w:w="4665"/>
        <w:gridCol w:w="4665"/>
        <w:gridCol w:w="4664"/>
      </w:tblGrid>
      <w:tr w:rsidR="00143123" w14:paraId="6BE4882A" w14:textId="77777777" w:rsidTr="00957420">
        <w:tc>
          <w:tcPr>
            <w:tcW w:w="4714" w:type="dxa"/>
            <w:shd w:val="clear" w:color="auto" w:fill="B8CCE4" w:themeFill="accent1" w:themeFillTint="66"/>
          </w:tcPr>
          <w:p w14:paraId="3E0A976E" w14:textId="77777777" w:rsidR="00143123" w:rsidRDefault="00143123" w:rsidP="005476B9">
            <w:pPr>
              <w:jc w:val="center"/>
              <w:rPr>
                <w:b/>
              </w:rPr>
            </w:pPr>
            <w:r w:rsidRPr="005476B9">
              <w:rPr>
                <w:b/>
              </w:rPr>
              <w:t>Par où commencer ?</w:t>
            </w:r>
          </w:p>
          <w:p w14:paraId="3760342C" w14:textId="77777777" w:rsidR="00957420" w:rsidRPr="005476B9" w:rsidRDefault="00957420" w:rsidP="005476B9">
            <w:pPr>
              <w:jc w:val="center"/>
              <w:rPr>
                <w:b/>
              </w:rPr>
            </w:pPr>
          </w:p>
        </w:tc>
        <w:tc>
          <w:tcPr>
            <w:tcW w:w="4715" w:type="dxa"/>
            <w:shd w:val="clear" w:color="auto" w:fill="E5B8B7" w:themeFill="accent2" w:themeFillTint="66"/>
          </w:tcPr>
          <w:p w14:paraId="00BE5454" w14:textId="77777777" w:rsidR="00143123" w:rsidRDefault="00143123" w:rsidP="005476B9">
            <w:pPr>
              <w:jc w:val="center"/>
              <w:rPr>
                <w:b/>
              </w:rPr>
            </w:pPr>
            <w:r w:rsidRPr="005476B9">
              <w:rPr>
                <w:b/>
              </w:rPr>
              <w:t>Difficultés rencontrées ou pressenties</w:t>
            </w:r>
          </w:p>
          <w:p w14:paraId="20B5D3EA" w14:textId="77777777" w:rsidR="00957420" w:rsidRPr="005476B9" w:rsidRDefault="00957420" w:rsidP="005476B9">
            <w:pPr>
              <w:jc w:val="center"/>
              <w:rPr>
                <w:b/>
              </w:rPr>
            </w:pPr>
          </w:p>
        </w:tc>
        <w:tc>
          <w:tcPr>
            <w:tcW w:w="4715" w:type="dxa"/>
            <w:shd w:val="clear" w:color="auto" w:fill="D6E3BC" w:themeFill="accent3" w:themeFillTint="66"/>
          </w:tcPr>
          <w:p w14:paraId="7A8F70BA" w14:textId="77777777" w:rsidR="00143123" w:rsidRPr="005476B9" w:rsidRDefault="003B7D42" w:rsidP="005476B9">
            <w:pPr>
              <w:jc w:val="center"/>
              <w:rPr>
                <w:b/>
              </w:rPr>
            </w:pPr>
            <w:r w:rsidRPr="005476B9">
              <w:rPr>
                <w:b/>
              </w:rPr>
              <w:t>Facteurs clé de réussite</w:t>
            </w:r>
          </w:p>
        </w:tc>
      </w:tr>
      <w:tr w:rsidR="00957420" w14:paraId="4D9F0739" w14:textId="77777777" w:rsidTr="00037FAE">
        <w:trPr>
          <w:trHeight w:val="953"/>
        </w:trPr>
        <w:tc>
          <w:tcPr>
            <w:tcW w:w="4714" w:type="dxa"/>
          </w:tcPr>
          <w:p w14:paraId="3948ADC4" w14:textId="77777777" w:rsidR="002D5700" w:rsidRDefault="002D5700" w:rsidP="002D5700">
            <w:pPr>
              <w:pStyle w:val="Paragraphedeliste"/>
              <w:ind w:left="360"/>
              <w:jc w:val="both"/>
            </w:pPr>
          </w:p>
          <w:p w14:paraId="343F1172" w14:textId="4DCA1826" w:rsidR="00957420" w:rsidRDefault="00957420" w:rsidP="0039172E">
            <w:pPr>
              <w:pStyle w:val="Paragraphedeliste"/>
              <w:numPr>
                <w:ilvl w:val="1"/>
                <w:numId w:val="7"/>
              </w:numPr>
              <w:jc w:val="both"/>
              <w:rPr>
                <w:b/>
              </w:rPr>
            </w:pPr>
            <w:r w:rsidRPr="00F26EB6">
              <w:rPr>
                <w:b/>
              </w:rPr>
              <w:t xml:space="preserve">Rendez-vous de diagnostic individuel avec les entreprises </w:t>
            </w:r>
            <w:r w:rsidR="00D350FF">
              <w:rPr>
                <w:b/>
              </w:rPr>
              <w:t xml:space="preserve">en présence du </w:t>
            </w:r>
            <w:r w:rsidR="00C042C9">
              <w:rPr>
                <w:b/>
              </w:rPr>
              <w:t>développeur économique</w:t>
            </w:r>
            <w:r w:rsidR="00B771D1">
              <w:rPr>
                <w:b/>
              </w:rPr>
              <w:t xml:space="preserve"> de la collectivité*</w:t>
            </w:r>
            <w:r w:rsidR="00D350FF">
              <w:rPr>
                <w:b/>
              </w:rPr>
              <w:t xml:space="preserve"> </w:t>
            </w:r>
            <w:r w:rsidR="00D350FF" w:rsidRPr="00F26EB6">
              <w:rPr>
                <w:b/>
              </w:rPr>
              <w:t>(comprendre les besoins, les flux, identifier les leaders)</w:t>
            </w:r>
          </w:p>
          <w:p w14:paraId="728D02B3" w14:textId="189D48DE" w:rsidR="00B771D1" w:rsidRPr="006A33D1" w:rsidRDefault="00B771D1" w:rsidP="006A33D1">
            <w:pPr>
              <w:jc w:val="both"/>
              <w:rPr>
                <w:i/>
              </w:rPr>
            </w:pPr>
            <w:r w:rsidRPr="006A33D1">
              <w:rPr>
                <w:i/>
              </w:rPr>
              <w:t>*</w:t>
            </w:r>
            <w:r>
              <w:rPr>
                <w:i/>
              </w:rPr>
              <w:t>La réalisation de ces diagnostics est parfois confiée à un acteur externe</w:t>
            </w:r>
            <w:r w:rsidR="002613B5">
              <w:rPr>
                <w:i/>
              </w:rPr>
              <w:t xml:space="preserve"> à la collectivité</w:t>
            </w:r>
            <w:r>
              <w:rPr>
                <w:i/>
              </w:rPr>
              <w:t xml:space="preserve"> (CCI, bureau d’étude…)</w:t>
            </w:r>
          </w:p>
          <w:p w14:paraId="26AD8763" w14:textId="77777777" w:rsidR="00FA2996" w:rsidRDefault="00FA2996" w:rsidP="00FA2996">
            <w:pPr>
              <w:pStyle w:val="Paragraphedeliste"/>
              <w:jc w:val="both"/>
            </w:pPr>
          </w:p>
        </w:tc>
        <w:tc>
          <w:tcPr>
            <w:tcW w:w="4715" w:type="dxa"/>
          </w:tcPr>
          <w:p w14:paraId="6A2FAC44" w14:textId="77777777" w:rsidR="002D5700" w:rsidRDefault="002D5700" w:rsidP="002D5700">
            <w:pPr>
              <w:pStyle w:val="Paragraphedeliste"/>
              <w:ind w:left="360"/>
              <w:jc w:val="both"/>
            </w:pPr>
          </w:p>
          <w:p w14:paraId="41F09B99" w14:textId="77777777" w:rsidR="00957420" w:rsidRDefault="00957420" w:rsidP="0039172E">
            <w:pPr>
              <w:pStyle w:val="Paragraphedeliste"/>
              <w:numPr>
                <w:ilvl w:val="0"/>
                <w:numId w:val="4"/>
              </w:numPr>
              <w:jc w:val="both"/>
            </w:pPr>
            <w:r>
              <w:t xml:space="preserve">Manque de temps à dédier au sujet dans les entreprises </w:t>
            </w:r>
          </w:p>
        </w:tc>
        <w:tc>
          <w:tcPr>
            <w:tcW w:w="4715" w:type="dxa"/>
          </w:tcPr>
          <w:p w14:paraId="468E0FD4" w14:textId="77777777" w:rsidR="002D5700" w:rsidRDefault="002D5700" w:rsidP="002D5700">
            <w:pPr>
              <w:pStyle w:val="Paragraphedeliste"/>
              <w:ind w:left="360"/>
              <w:jc w:val="both"/>
            </w:pPr>
          </w:p>
          <w:p w14:paraId="53020A49" w14:textId="77777777" w:rsidR="00D350FF" w:rsidRDefault="00D350FF" w:rsidP="0039172E">
            <w:pPr>
              <w:pStyle w:val="Paragraphedeliste"/>
              <w:numPr>
                <w:ilvl w:val="0"/>
                <w:numId w:val="2"/>
              </w:numPr>
              <w:jc w:val="both"/>
            </w:pPr>
            <w:r>
              <w:t xml:space="preserve">Se concentrer sur les sujets qui importent le plus pour l’entreprise plutôt que viser une revue exhaustive </w:t>
            </w:r>
          </w:p>
          <w:p w14:paraId="10517D4C" w14:textId="77777777" w:rsidR="00957420" w:rsidRDefault="00957420" w:rsidP="0039172E">
            <w:pPr>
              <w:pStyle w:val="Paragraphedeliste"/>
              <w:numPr>
                <w:ilvl w:val="0"/>
                <w:numId w:val="2"/>
              </w:numPr>
              <w:jc w:val="both"/>
            </w:pPr>
            <w:r>
              <w:t>Réaliser ce diagnostic lors de rendez-vous habituels</w:t>
            </w:r>
            <w:r w:rsidR="00D350FF">
              <w:t>, et pas nécessairement sur un temps dédié au sujet</w:t>
            </w:r>
          </w:p>
          <w:p w14:paraId="214079DE" w14:textId="77777777" w:rsidR="004B5BD3" w:rsidRDefault="004B5BD3" w:rsidP="0039172E">
            <w:pPr>
              <w:pStyle w:val="Paragraphedeliste"/>
              <w:numPr>
                <w:ilvl w:val="0"/>
                <w:numId w:val="2"/>
              </w:numPr>
              <w:jc w:val="both"/>
            </w:pPr>
            <w:r>
              <w:t xml:space="preserve">Réunions collectives pour partager les résultats (attention au respect de la confidentialité) </w:t>
            </w:r>
          </w:p>
          <w:p w14:paraId="41900866" w14:textId="77777777" w:rsidR="00603574" w:rsidRDefault="00603574" w:rsidP="006A33D1">
            <w:pPr>
              <w:pStyle w:val="Paragraphedeliste"/>
              <w:ind w:left="360"/>
              <w:jc w:val="both"/>
            </w:pPr>
          </w:p>
        </w:tc>
      </w:tr>
      <w:tr w:rsidR="00957420" w14:paraId="2AECA436" w14:textId="77777777" w:rsidTr="006A33D1">
        <w:trPr>
          <w:trHeight w:val="474"/>
        </w:trPr>
        <w:tc>
          <w:tcPr>
            <w:tcW w:w="4714" w:type="dxa"/>
          </w:tcPr>
          <w:p w14:paraId="68E4EB33" w14:textId="77777777" w:rsidR="002D5700" w:rsidRDefault="002D5700" w:rsidP="002D5700">
            <w:pPr>
              <w:pStyle w:val="Paragraphedeliste"/>
              <w:ind w:left="360"/>
              <w:jc w:val="both"/>
            </w:pPr>
          </w:p>
          <w:p w14:paraId="311FE709" w14:textId="77777777" w:rsidR="00957420" w:rsidRPr="00F26EB6" w:rsidRDefault="00957420" w:rsidP="0039172E">
            <w:pPr>
              <w:pStyle w:val="Paragraphedeliste"/>
              <w:numPr>
                <w:ilvl w:val="0"/>
                <w:numId w:val="8"/>
              </w:numPr>
              <w:jc w:val="both"/>
              <w:rPr>
                <w:b/>
              </w:rPr>
            </w:pPr>
            <w:r w:rsidRPr="00F26EB6">
              <w:rPr>
                <w:b/>
              </w:rPr>
              <w:t>Organisation de r</w:t>
            </w:r>
            <w:r w:rsidR="00F26EB6">
              <w:rPr>
                <w:b/>
              </w:rPr>
              <w:t>encontres</w:t>
            </w:r>
            <w:r w:rsidRPr="00F26EB6">
              <w:rPr>
                <w:b/>
              </w:rPr>
              <w:t xml:space="preserve"> thématiques autour de l’économie circulaire avec les entreprises </w:t>
            </w:r>
          </w:p>
        </w:tc>
        <w:tc>
          <w:tcPr>
            <w:tcW w:w="4715" w:type="dxa"/>
          </w:tcPr>
          <w:p w14:paraId="2FEF0023" w14:textId="77777777" w:rsidR="002D5700" w:rsidRDefault="002D5700" w:rsidP="002D5700">
            <w:pPr>
              <w:pStyle w:val="Paragraphedeliste"/>
              <w:ind w:left="360"/>
              <w:jc w:val="both"/>
            </w:pPr>
          </w:p>
          <w:p w14:paraId="7EE51D92" w14:textId="77777777" w:rsidR="000F1000" w:rsidRDefault="00957420" w:rsidP="0039172E">
            <w:pPr>
              <w:pStyle w:val="Paragraphedeliste"/>
              <w:numPr>
                <w:ilvl w:val="0"/>
                <w:numId w:val="3"/>
              </w:numPr>
              <w:jc w:val="both"/>
            </w:pPr>
            <w:r>
              <w:t>Difficulté de déterminer à l’avance les sujets qui intéresseront les entreprises</w:t>
            </w:r>
          </w:p>
          <w:p w14:paraId="36AC6898" w14:textId="77777777" w:rsidR="00957420" w:rsidRDefault="000F1000" w:rsidP="0039172E">
            <w:pPr>
              <w:pStyle w:val="Paragraphedeliste"/>
              <w:numPr>
                <w:ilvl w:val="0"/>
                <w:numId w:val="3"/>
              </w:numPr>
              <w:jc w:val="both"/>
            </w:pPr>
            <w:r>
              <w:t>Difficulté de mobiliser les entreprises qui ne voi</w:t>
            </w:r>
            <w:r w:rsidR="00B771D1">
              <w:t>en</w:t>
            </w:r>
            <w:r>
              <w:t>t pas à l’avance ce qu’elle</w:t>
            </w:r>
            <w:r w:rsidR="00B771D1">
              <w:t>s</w:t>
            </w:r>
            <w:r>
              <w:t xml:space="preserve"> pourrai</w:t>
            </w:r>
            <w:r w:rsidR="00B771D1">
              <w:t>en</w:t>
            </w:r>
            <w:r>
              <w:t>t y gagner</w:t>
            </w:r>
          </w:p>
          <w:p w14:paraId="0F35611E" w14:textId="77777777" w:rsidR="000C319B" w:rsidRDefault="000C319B" w:rsidP="0039172E">
            <w:pPr>
              <w:pStyle w:val="Paragraphedeliste"/>
              <w:numPr>
                <w:ilvl w:val="0"/>
                <w:numId w:val="3"/>
              </w:numPr>
              <w:spacing w:before="240"/>
              <w:jc w:val="both"/>
            </w:pPr>
            <w:r w:rsidRPr="0060373A">
              <w:t>S’assurer qu’il n’y a pas de sujets cachés/tabous q</w:t>
            </w:r>
            <w:r>
              <w:t xml:space="preserve">ui pourraient enrayer les </w:t>
            </w:r>
            <w:r w:rsidRPr="0060373A">
              <w:t>échanges (ex : entreprises concurrentes, domaines stratégiques</w:t>
            </w:r>
            <w:r w:rsidR="00B771D1">
              <w:t>, griefs contre la collectivité sur d’autres motifs*</w:t>
            </w:r>
            <w:r w:rsidRPr="0060373A">
              <w:t xml:space="preserve">…) </w:t>
            </w:r>
          </w:p>
          <w:p w14:paraId="0DDB83D5" w14:textId="77777777" w:rsidR="00B771D1" w:rsidRPr="006A33D1" w:rsidRDefault="00B771D1" w:rsidP="006A33D1">
            <w:pPr>
              <w:spacing w:before="240"/>
              <w:jc w:val="both"/>
              <w:rPr>
                <w:i/>
              </w:rPr>
            </w:pPr>
            <w:r w:rsidRPr="006A33D1">
              <w:rPr>
                <w:i/>
              </w:rPr>
              <w:t>*</w:t>
            </w:r>
            <w:r>
              <w:rPr>
                <w:i/>
              </w:rPr>
              <w:t>Sujets de collecte des déchets par exemple</w:t>
            </w:r>
          </w:p>
        </w:tc>
        <w:tc>
          <w:tcPr>
            <w:tcW w:w="4715" w:type="dxa"/>
          </w:tcPr>
          <w:p w14:paraId="395D443E" w14:textId="77777777" w:rsidR="002D5700" w:rsidRDefault="002D5700" w:rsidP="002D5700">
            <w:pPr>
              <w:pStyle w:val="Paragraphedeliste"/>
              <w:ind w:left="360"/>
              <w:jc w:val="both"/>
            </w:pPr>
          </w:p>
          <w:p w14:paraId="4A0FCB66" w14:textId="77777777" w:rsidR="000F1000" w:rsidRDefault="00957420" w:rsidP="0039172E">
            <w:pPr>
              <w:pStyle w:val="Paragraphedeliste"/>
              <w:numPr>
                <w:ilvl w:val="0"/>
                <w:numId w:val="1"/>
              </w:numPr>
              <w:jc w:val="both"/>
            </w:pPr>
            <w:r>
              <w:t xml:space="preserve">Donner l’opportunité aux entreprises de se rencontrer </w:t>
            </w:r>
            <w:r w:rsidR="000F1000">
              <w:t xml:space="preserve">dans une ambiance de convivialité </w:t>
            </w:r>
            <w:r>
              <w:t>avant tout</w:t>
            </w:r>
            <w:r w:rsidR="00821B8C">
              <w:t xml:space="preserve"> (networking)</w:t>
            </w:r>
            <w:r>
              <w:t xml:space="preserve">, </w:t>
            </w:r>
            <w:r w:rsidR="000F1000">
              <w:t>d’établir une relation de proximité</w:t>
            </w:r>
          </w:p>
          <w:p w14:paraId="5AFAEFD4" w14:textId="77777777" w:rsidR="00957420" w:rsidRDefault="00B32D70" w:rsidP="0039172E">
            <w:pPr>
              <w:pStyle w:val="Paragraphedeliste"/>
              <w:numPr>
                <w:ilvl w:val="0"/>
                <w:numId w:val="1"/>
              </w:numPr>
              <w:jc w:val="both"/>
            </w:pPr>
            <w:r>
              <w:t xml:space="preserve">Evoquer l’existence d’opportunités de mutualisation, de réduction des dépenses </w:t>
            </w:r>
          </w:p>
          <w:p w14:paraId="67CF87CE" w14:textId="77777777" w:rsidR="00603574" w:rsidRDefault="00603574" w:rsidP="0039172E">
            <w:pPr>
              <w:pStyle w:val="Paragraphedeliste"/>
              <w:numPr>
                <w:ilvl w:val="0"/>
                <w:numId w:val="1"/>
              </w:numPr>
              <w:jc w:val="both"/>
            </w:pPr>
            <w:r>
              <w:t>Eviter de jargonner sur l’économie circulaire (ce n’est pas concret et reste l’objectif de la collectivité)</w:t>
            </w:r>
          </w:p>
          <w:p w14:paraId="1F99EA57" w14:textId="77777777" w:rsidR="00603574" w:rsidRDefault="00603574" w:rsidP="0039172E">
            <w:pPr>
              <w:pStyle w:val="Paragraphedeliste"/>
              <w:numPr>
                <w:ilvl w:val="0"/>
                <w:numId w:val="1"/>
              </w:numPr>
              <w:jc w:val="both"/>
            </w:pPr>
            <w:r>
              <w:t>Arriver avec des pistes d’actions concrètes</w:t>
            </w:r>
          </w:p>
          <w:p w14:paraId="6EBFD2C9" w14:textId="6653ACF4" w:rsidR="0036215D" w:rsidRDefault="0036215D" w:rsidP="0039172E">
            <w:pPr>
              <w:pStyle w:val="Paragraphedeliste"/>
              <w:numPr>
                <w:ilvl w:val="0"/>
                <w:numId w:val="1"/>
              </w:numPr>
              <w:jc w:val="both"/>
            </w:pPr>
            <w:r>
              <w:t xml:space="preserve">Agilité et souplesse dans la démarche : lancer ces réunions sans forcément </w:t>
            </w:r>
            <w:r w:rsidR="00CA5B7F">
              <w:t xml:space="preserve">se fixer à l’avance des objectifs particuliers en termes d’actions EIT </w:t>
            </w:r>
            <w:r w:rsidR="005C1133">
              <w:t>/ Ne pas vouloir calquer le</w:t>
            </w:r>
            <w:r w:rsidR="002613B5">
              <w:t xml:space="preserve"> mode opératoire</w:t>
            </w:r>
            <w:r w:rsidR="005C1133">
              <w:t xml:space="preserve"> d’un autre territoire </w:t>
            </w:r>
            <w:r>
              <w:t xml:space="preserve"> </w:t>
            </w:r>
          </w:p>
          <w:p w14:paraId="1E75DEAF" w14:textId="6241D318" w:rsidR="000F1000" w:rsidRDefault="00AB161C" w:rsidP="006A33D1">
            <w:pPr>
              <w:pStyle w:val="Paragraphedeliste"/>
              <w:numPr>
                <w:ilvl w:val="0"/>
                <w:numId w:val="1"/>
              </w:numPr>
              <w:jc w:val="both"/>
            </w:pPr>
            <w:r>
              <w:lastRenderedPageBreak/>
              <w:t xml:space="preserve">Cibler en particulier les </w:t>
            </w:r>
            <w:r w:rsidR="00D350FF">
              <w:t xml:space="preserve">entreprises et les </w:t>
            </w:r>
            <w:r w:rsidR="00603574">
              <w:t>zones d’activités</w:t>
            </w:r>
            <w:r>
              <w:t xml:space="preserve"> les plus motrices </w:t>
            </w:r>
          </w:p>
        </w:tc>
      </w:tr>
      <w:tr w:rsidR="00957420" w14:paraId="0684C762" w14:textId="77777777" w:rsidTr="00B628C6">
        <w:trPr>
          <w:trHeight w:val="696"/>
        </w:trPr>
        <w:tc>
          <w:tcPr>
            <w:tcW w:w="4714" w:type="dxa"/>
          </w:tcPr>
          <w:p w14:paraId="53646DC7" w14:textId="77777777" w:rsidR="002D5700" w:rsidRDefault="002D5700" w:rsidP="002D5700">
            <w:pPr>
              <w:pStyle w:val="Paragraphedeliste"/>
              <w:ind w:left="360"/>
              <w:jc w:val="both"/>
            </w:pPr>
          </w:p>
          <w:p w14:paraId="4ED4540B" w14:textId="77777777" w:rsidR="00957420" w:rsidRPr="00F26EB6" w:rsidRDefault="000F1000" w:rsidP="0039172E">
            <w:pPr>
              <w:pStyle w:val="Paragraphedeliste"/>
              <w:numPr>
                <w:ilvl w:val="0"/>
                <w:numId w:val="8"/>
              </w:numPr>
              <w:jc w:val="both"/>
              <w:rPr>
                <w:b/>
              </w:rPr>
            </w:pPr>
            <w:r w:rsidRPr="00F26EB6">
              <w:rPr>
                <w:b/>
              </w:rPr>
              <w:t>Partir de petits groupes</w:t>
            </w:r>
            <w:r w:rsidR="00D350FF">
              <w:rPr>
                <w:b/>
              </w:rPr>
              <w:t xml:space="preserve"> leaders</w:t>
            </w:r>
            <w:r w:rsidRPr="00F26EB6">
              <w:rPr>
                <w:b/>
              </w:rPr>
              <w:t xml:space="preserve"> et</w:t>
            </w:r>
            <w:r w:rsidR="0036215D" w:rsidRPr="00F26EB6">
              <w:rPr>
                <w:b/>
              </w:rPr>
              <w:t xml:space="preserve"> essayer d’</w:t>
            </w:r>
            <w:r w:rsidRPr="00F26EB6">
              <w:rPr>
                <w:b/>
              </w:rPr>
              <w:t xml:space="preserve">identifier avec </w:t>
            </w:r>
            <w:r w:rsidR="000C319B" w:rsidRPr="00F26EB6">
              <w:rPr>
                <w:b/>
              </w:rPr>
              <w:t>e</w:t>
            </w:r>
            <w:r w:rsidRPr="00F26EB6">
              <w:rPr>
                <w:b/>
              </w:rPr>
              <w:t>ux des sujets potentiellement pertinents pour tous</w:t>
            </w:r>
            <w:r w:rsidR="00435B6C">
              <w:rPr>
                <w:b/>
              </w:rPr>
              <w:t xml:space="preserve">. Utiliser ces relais comme des ambassadeurs </w:t>
            </w:r>
            <w:r w:rsidR="00C65BC1">
              <w:rPr>
                <w:b/>
              </w:rPr>
              <w:t>de la démarche</w:t>
            </w:r>
          </w:p>
        </w:tc>
        <w:tc>
          <w:tcPr>
            <w:tcW w:w="4715" w:type="dxa"/>
          </w:tcPr>
          <w:p w14:paraId="42A9014A" w14:textId="77777777" w:rsidR="00957420" w:rsidRDefault="00957420" w:rsidP="00821B8C">
            <w:pPr>
              <w:jc w:val="both"/>
            </w:pPr>
          </w:p>
        </w:tc>
        <w:tc>
          <w:tcPr>
            <w:tcW w:w="4715" w:type="dxa"/>
          </w:tcPr>
          <w:p w14:paraId="68A33ECF" w14:textId="77777777" w:rsidR="00603574" w:rsidRDefault="00603574" w:rsidP="006A33D1">
            <w:pPr>
              <w:pStyle w:val="Paragraphedeliste"/>
              <w:ind w:left="360"/>
              <w:jc w:val="both"/>
            </w:pPr>
          </w:p>
          <w:p w14:paraId="59AD7D9D" w14:textId="77777777" w:rsidR="00603574" w:rsidRDefault="00603574" w:rsidP="006A33D1">
            <w:pPr>
              <w:pStyle w:val="Paragraphedeliste"/>
              <w:numPr>
                <w:ilvl w:val="0"/>
                <w:numId w:val="1"/>
              </w:numPr>
              <w:jc w:val="both"/>
            </w:pPr>
            <w:r>
              <w:t>Ne pas se fixer pour objectifs de mobiliser absolument toutes les entreprises du territoire</w:t>
            </w:r>
          </w:p>
          <w:p w14:paraId="6FB8D7E2" w14:textId="77777777" w:rsidR="00957420" w:rsidRDefault="00603574" w:rsidP="00603574">
            <w:pPr>
              <w:pStyle w:val="Paragraphedeliste"/>
              <w:numPr>
                <w:ilvl w:val="0"/>
                <w:numId w:val="1"/>
              </w:numPr>
              <w:jc w:val="both"/>
            </w:pPr>
            <w:r>
              <w:t>Maintenir l’intérêt et les échanges d’une poignée d’acteurs pour défricher des actions qui pourraient être généralisées à des entreprises qui entreraient dans la dynamique dans un second temps</w:t>
            </w:r>
          </w:p>
          <w:p w14:paraId="213EEFDD" w14:textId="77777777" w:rsidR="00603574" w:rsidRDefault="00603574" w:rsidP="006A33D1">
            <w:pPr>
              <w:pStyle w:val="Paragraphedeliste"/>
              <w:ind w:left="360"/>
              <w:jc w:val="both"/>
            </w:pPr>
          </w:p>
        </w:tc>
      </w:tr>
      <w:tr w:rsidR="00143123" w14:paraId="716A2E41" w14:textId="77777777" w:rsidTr="003B7D42">
        <w:trPr>
          <w:trHeight w:val="833"/>
        </w:trPr>
        <w:tc>
          <w:tcPr>
            <w:tcW w:w="4714" w:type="dxa"/>
          </w:tcPr>
          <w:p w14:paraId="2EE1A2C4" w14:textId="77777777" w:rsidR="002D5700" w:rsidRDefault="002D5700" w:rsidP="002D5700">
            <w:pPr>
              <w:pStyle w:val="Paragraphedeliste"/>
              <w:ind w:left="360"/>
              <w:jc w:val="both"/>
            </w:pPr>
          </w:p>
          <w:p w14:paraId="212DFA78" w14:textId="77777777" w:rsidR="00143123" w:rsidRPr="00F26EB6" w:rsidRDefault="000F1000" w:rsidP="0039172E">
            <w:pPr>
              <w:pStyle w:val="Paragraphedeliste"/>
              <w:numPr>
                <w:ilvl w:val="0"/>
                <w:numId w:val="9"/>
              </w:numPr>
              <w:jc w:val="both"/>
              <w:rPr>
                <w:b/>
              </w:rPr>
            </w:pPr>
            <w:r w:rsidRPr="00F26EB6">
              <w:rPr>
                <w:b/>
              </w:rPr>
              <w:t xml:space="preserve">Cartographier les apporteurs de solutions sur le territoire pour être en mesure d’orienter les entreprises vers des acteurs pouvant répondre à leurs besoins </w:t>
            </w:r>
          </w:p>
          <w:p w14:paraId="7BEE8915" w14:textId="77777777" w:rsidR="002D5700" w:rsidRDefault="002D5700" w:rsidP="002D5700">
            <w:pPr>
              <w:pStyle w:val="Paragraphedeliste"/>
              <w:ind w:left="360"/>
              <w:jc w:val="both"/>
            </w:pPr>
          </w:p>
        </w:tc>
        <w:tc>
          <w:tcPr>
            <w:tcW w:w="4715" w:type="dxa"/>
          </w:tcPr>
          <w:p w14:paraId="090DF360" w14:textId="77777777" w:rsidR="002D5700" w:rsidRDefault="002D5700" w:rsidP="002D5700">
            <w:pPr>
              <w:pStyle w:val="Paragraphedeliste"/>
              <w:ind w:left="360"/>
              <w:jc w:val="both"/>
            </w:pPr>
          </w:p>
          <w:p w14:paraId="773E7061" w14:textId="77777777" w:rsidR="00143123" w:rsidRDefault="000F1000" w:rsidP="0039172E">
            <w:pPr>
              <w:pStyle w:val="Paragraphedeliste"/>
              <w:numPr>
                <w:ilvl w:val="0"/>
                <w:numId w:val="5"/>
              </w:numPr>
              <w:jc w:val="both"/>
            </w:pPr>
            <w:r>
              <w:t xml:space="preserve">Nécessite de bien connaitre les acteurs en question et leurs spécificités </w:t>
            </w:r>
          </w:p>
          <w:p w14:paraId="316A3685" w14:textId="77777777" w:rsidR="000F1000" w:rsidRDefault="000F1000" w:rsidP="0039172E">
            <w:pPr>
              <w:pStyle w:val="Paragraphedeliste"/>
              <w:numPr>
                <w:ilvl w:val="0"/>
                <w:numId w:val="5"/>
              </w:numPr>
              <w:jc w:val="both"/>
            </w:pPr>
            <w:r>
              <w:t xml:space="preserve">Diversité / technicité des sujets </w:t>
            </w:r>
          </w:p>
        </w:tc>
        <w:tc>
          <w:tcPr>
            <w:tcW w:w="4715" w:type="dxa"/>
          </w:tcPr>
          <w:p w14:paraId="52BA5AC4" w14:textId="77777777" w:rsidR="00603574" w:rsidRDefault="00603574" w:rsidP="006A33D1">
            <w:pPr>
              <w:pStyle w:val="Paragraphedeliste"/>
              <w:ind w:left="360"/>
              <w:jc w:val="both"/>
            </w:pPr>
          </w:p>
          <w:p w14:paraId="5238F1DC" w14:textId="77777777" w:rsidR="00603574" w:rsidRDefault="00603574" w:rsidP="00603574">
            <w:pPr>
              <w:pStyle w:val="Paragraphedeliste"/>
              <w:numPr>
                <w:ilvl w:val="0"/>
                <w:numId w:val="1"/>
              </w:numPr>
              <w:jc w:val="both"/>
            </w:pPr>
            <w:r>
              <w:t>Réussir à faire contribuer les apporteurs de solutions (acteurs externes à la collectivité : bureau d’études, spécialistes sur un sujet précis, intervenants…) à la définition d’actions utiles pour les entreprises</w:t>
            </w:r>
          </w:p>
          <w:p w14:paraId="6DA36AE6" w14:textId="77777777" w:rsidR="00603574" w:rsidRDefault="00603574" w:rsidP="006A33D1">
            <w:pPr>
              <w:pStyle w:val="Paragraphedeliste"/>
              <w:numPr>
                <w:ilvl w:val="0"/>
                <w:numId w:val="1"/>
              </w:numPr>
              <w:jc w:val="both"/>
            </w:pPr>
            <w:r>
              <w:t>Faire vivre cette cartographie dans le temps au gré des rencontres, et prévoir ainsi des mises à jour régulières</w:t>
            </w:r>
          </w:p>
          <w:p w14:paraId="531BED44" w14:textId="77777777" w:rsidR="009C52BD" w:rsidRDefault="009C52BD">
            <w:pPr>
              <w:jc w:val="both"/>
            </w:pPr>
          </w:p>
        </w:tc>
      </w:tr>
      <w:tr w:rsidR="00143123" w14:paraId="17148417" w14:textId="77777777" w:rsidTr="003B7D42">
        <w:trPr>
          <w:trHeight w:val="841"/>
        </w:trPr>
        <w:tc>
          <w:tcPr>
            <w:tcW w:w="4714" w:type="dxa"/>
          </w:tcPr>
          <w:p w14:paraId="117D6AAD" w14:textId="77777777" w:rsidR="002D5700" w:rsidRDefault="002D5700" w:rsidP="002D5700">
            <w:pPr>
              <w:jc w:val="both"/>
            </w:pPr>
          </w:p>
          <w:p w14:paraId="13723A74" w14:textId="77777777" w:rsidR="00143123" w:rsidRPr="00F26EB6" w:rsidRDefault="000C319B" w:rsidP="0039172E">
            <w:pPr>
              <w:pStyle w:val="Paragraphedeliste"/>
              <w:numPr>
                <w:ilvl w:val="0"/>
                <w:numId w:val="10"/>
              </w:numPr>
              <w:jc w:val="both"/>
              <w:rPr>
                <w:b/>
              </w:rPr>
            </w:pPr>
            <w:r w:rsidRPr="00F26EB6">
              <w:rPr>
                <w:b/>
              </w:rPr>
              <w:t>Mettre en œuvre un outil / une base de données pour faciliter la mise en relation, l’identification des flux, le recensement des bonnes pratiques (ex</w:t>
            </w:r>
            <w:r w:rsidR="0036215D" w:rsidRPr="00F26EB6">
              <w:rPr>
                <w:b/>
              </w:rPr>
              <w:t xml:space="preserve">. </w:t>
            </w:r>
            <w:r w:rsidRPr="00F26EB6">
              <w:rPr>
                <w:b/>
              </w:rPr>
              <w:t>Logiciel Actif – CCI 49)</w:t>
            </w:r>
          </w:p>
        </w:tc>
        <w:tc>
          <w:tcPr>
            <w:tcW w:w="4715" w:type="dxa"/>
          </w:tcPr>
          <w:p w14:paraId="2039322F" w14:textId="77777777" w:rsidR="002D5700" w:rsidRDefault="002D5700" w:rsidP="002D5700">
            <w:pPr>
              <w:pStyle w:val="Paragraphedeliste"/>
              <w:ind w:left="360"/>
              <w:jc w:val="both"/>
            </w:pPr>
          </w:p>
          <w:p w14:paraId="4D46F7D6" w14:textId="77777777" w:rsidR="000C319B" w:rsidRDefault="000C319B" w:rsidP="0039172E">
            <w:pPr>
              <w:pStyle w:val="Paragraphedeliste"/>
              <w:numPr>
                <w:ilvl w:val="0"/>
                <w:numId w:val="6"/>
              </w:numPr>
              <w:jc w:val="both"/>
            </w:pPr>
            <w:r>
              <w:t>Qui remplit l’outil, et à quelle fréquence</w:t>
            </w:r>
            <w:r w:rsidR="0036215D">
              <w:t xml:space="preserve"> les données sont actualisées</w:t>
            </w:r>
            <w:r>
              <w:t xml:space="preserve"> ? </w:t>
            </w:r>
            <w:r w:rsidR="00821B8C">
              <w:t xml:space="preserve">Qui a accès aux données ? </w:t>
            </w:r>
          </w:p>
          <w:p w14:paraId="369EA083" w14:textId="77777777" w:rsidR="000C319B" w:rsidRDefault="000C319B" w:rsidP="0039172E">
            <w:pPr>
              <w:pStyle w:val="Paragraphedeliste"/>
              <w:numPr>
                <w:ilvl w:val="0"/>
                <w:numId w:val="6"/>
              </w:numPr>
              <w:jc w:val="both"/>
            </w:pPr>
            <w:r>
              <w:t xml:space="preserve">Ajoute potentiellement un outil </w:t>
            </w:r>
            <w:r w:rsidR="00894752">
              <w:t xml:space="preserve">de plus </w:t>
            </w:r>
            <w:r>
              <w:t xml:space="preserve">à ceux déjà utilisés par les développeurs </w:t>
            </w:r>
          </w:p>
          <w:p w14:paraId="7E809E46" w14:textId="77777777" w:rsidR="002D5700" w:rsidRDefault="002D5700" w:rsidP="002D5700">
            <w:pPr>
              <w:pStyle w:val="Paragraphedeliste"/>
              <w:ind w:left="360"/>
              <w:jc w:val="both"/>
            </w:pPr>
          </w:p>
        </w:tc>
        <w:tc>
          <w:tcPr>
            <w:tcW w:w="4715" w:type="dxa"/>
          </w:tcPr>
          <w:p w14:paraId="2744D7B8" w14:textId="77777777" w:rsidR="00143123" w:rsidRDefault="00143123" w:rsidP="00821B8C">
            <w:pPr>
              <w:jc w:val="both"/>
            </w:pPr>
          </w:p>
        </w:tc>
      </w:tr>
    </w:tbl>
    <w:p w14:paraId="091C1C75" w14:textId="77777777" w:rsidR="00AB161C" w:rsidRDefault="00AB161C" w:rsidP="00143123">
      <w:pPr>
        <w:rPr>
          <w:b/>
          <w:sz w:val="28"/>
        </w:rPr>
      </w:pPr>
    </w:p>
    <w:p w14:paraId="167C6D87" w14:textId="77777777" w:rsidR="00CB24F8" w:rsidRDefault="00CB24F8">
      <w:pPr>
        <w:rPr>
          <w:b/>
          <w:sz w:val="32"/>
        </w:rPr>
      </w:pPr>
      <w:r>
        <w:rPr>
          <w:b/>
          <w:sz w:val="32"/>
        </w:rPr>
        <w:br w:type="page"/>
      </w:r>
    </w:p>
    <w:p w14:paraId="3E829049" w14:textId="77777777" w:rsidR="00FA2996" w:rsidRPr="002A51F1" w:rsidRDefault="002349A3" w:rsidP="002A51F1">
      <w:pPr>
        <w:pStyle w:val="Paragraphedeliste"/>
        <w:numPr>
          <w:ilvl w:val="0"/>
          <w:numId w:val="33"/>
        </w:numPr>
        <w:rPr>
          <w:b/>
          <w:sz w:val="32"/>
        </w:rPr>
      </w:pPr>
      <w:r w:rsidRPr="002A51F1">
        <w:rPr>
          <w:b/>
          <w:sz w:val="32"/>
        </w:rPr>
        <w:lastRenderedPageBreak/>
        <w:t>Convaincre</w:t>
      </w:r>
      <w:r w:rsidR="00FA2996" w:rsidRPr="002A51F1">
        <w:rPr>
          <w:b/>
          <w:sz w:val="32"/>
        </w:rPr>
        <w:t xml:space="preserve"> </w:t>
      </w:r>
      <w:r w:rsidR="00F801BA" w:rsidRPr="002A51F1">
        <w:rPr>
          <w:b/>
          <w:sz w:val="32"/>
        </w:rPr>
        <w:t>d</w:t>
      </w:r>
      <w:r w:rsidR="00FA2996" w:rsidRPr="002A51F1">
        <w:rPr>
          <w:b/>
          <w:sz w:val="32"/>
        </w:rPr>
        <w:t>es élus peu sensibles au sujet</w:t>
      </w:r>
      <w:r w:rsidRPr="002A51F1">
        <w:rPr>
          <w:b/>
          <w:sz w:val="32"/>
        </w:rPr>
        <w:t xml:space="preserve"> d’</w:t>
      </w:r>
      <w:r w:rsidR="005C183C" w:rsidRPr="002A51F1">
        <w:rPr>
          <w:b/>
          <w:sz w:val="32"/>
        </w:rPr>
        <w:t>engager la collectivité dans la démarche</w:t>
      </w:r>
    </w:p>
    <w:tbl>
      <w:tblPr>
        <w:tblStyle w:val="Grilledutableau"/>
        <w:tblW w:w="0" w:type="auto"/>
        <w:tblLook w:val="04A0" w:firstRow="1" w:lastRow="0" w:firstColumn="1" w:lastColumn="0" w:noHBand="0" w:noVBand="1"/>
      </w:tblPr>
      <w:tblGrid>
        <w:gridCol w:w="4676"/>
        <w:gridCol w:w="9318"/>
      </w:tblGrid>
      <w:tr w:rsidR="002349A3" w14:paraId="600DE373" w14:textId="77777777" w:rsidTr="002349A3">
        <w:trPr>
          <w:trHeight w:val="638"/>
        </w:trPr>
        <w:tc>
          <w:tcPr>
            <w:tcW w:w="4714" w:type="dxa"/>
            <w:shd w:val="clear" w:color="auto" w:fill="B8CCE4" w:themeFill="accent1" w:themeFillTint="66"/>
          </w:tcPr>
          <w:p w14:paraId="31E61BDC" w14:textId="77777777" w:rsidR="002349A3" w:rsidRDefault="002349A3" w:rsidP="00B75EF3">
            <w:pPr>
              <w:jc w:val="center"/>
              <w:rPr>
                <w:b/>
              </w:rPr>
            </w:pPr>
            <w:r w:rsidRPr="005476B9">
              <w:rPr>
                <w:b/>
              </w:rPr>
              <w:t>Par où commencer ?</w:t>
            </w:r>
          </w:p>
          <w:p w14:paraId="63C78A81" w14:textId="77777777" w:rsidR="002349A3" w:rsidRPr="005476B9" w:rsidRDefault="002349A3" w:rsidP="00B75EF3">
            <w:pPr>
              <w:jc w:val="center"/>
              <w:rPr>
                <w:b/>
              </w:rPr>
            </w:pPr>
          </w:p>
        </w:tc>
        <w:tc>
          <w:tcPr>
            <w:tcW w:w="9428" w:type="dxa"/>
            <w:shd w:val="clear" w:color="auto" w:fill="D6E3BC" w:themeFill="accent3" w:themeFillTint="66"/>
          </w:tcPr>
          <w:p w14:paraId="791970EB" w14:textId="77777777" w:rsidR="002349A3" w:rsidRPr="005476B9" w:rsidRDefault="002349A3" w:rsidP="00B75EF3">
            <w:pPr>
              <w:jc w:val="center"/>
              <w:rPr>
                <w:b/>
              </w:rPr>
            </w:pPr>
            <w:r w:rsidRPr="005476B9">
              <w:rPr>
                <w:b/>
              </w:rPr>
              <w:t>Facteurs clé de réussite</w:t>
            </w:r>
          </w:p>
        </w:tc>
      </w:tr>
      <w:tr w:rsidR="002349A3" w14:paraId="2BF3E85D" w14:textId="77777777" w:rsidTr="002349A3">
        <w:tc>
          <w:tcPr>
            <w:tcW w:w="4714" w:type="dxa"/>
          </w:tcPr>
          <w:p w14:paraId="0FDBAB31" w14:textId="77777777" w:rsidR="002349A3" w:rsidRDefault="002349A3" w:rsidP="002D5700">
            <w:pPr>
              <w:pStyle w:val="Paragraphedeliste"/>
              <w:ind w:left="360"/>
            </w:pPr>
          </w:p>
          <w:p w14:paraId="7943264D" w14:textId="77777777" w:rsidR="002349A3" w:rsidRPr="00F26EB6" w:rsidRDefault="002349A3" w:rsidP="0039172E">
            <w:pPr>
              <w:pStyle w:val="Paragraphedeliste"/>
              <w:numPr>
                <w:ilvl w:val="0"/>
                <w:numId w:val="11"/>
              </w:numPr>
              <w:rPr>
                <w:b/>
              </w:rPr>
            </w:pPr>
            <w:r w:rsidRPr="00F26EB6">
              <w:rPr>
                <w:b/>
              </w:rPr>
              <w:t xml:space="preserve">Recenser les actions déjà existantes sur le territoire et communiquer sur les bénéfices en termes d’activité économique </w:t>
            </w:r>
          </w:p>
          <w:p w14:paraId="20215E52" w14:textId="77777777" w:rsidR="002349A3" w:rsidRPr="00894752" w:rsidRDefault="002349A3" w:rsidP="002D5700">
            <w:pPr>
              <w:pStyle w:val="Paragraphedeliste"/>
              <w:ind w:left="360"/>
            </w:pPr>
          </w:p>
        </w:tc>
        <w:tc>
          <w:tcPr>
            <w:tcW w:w="9428" w:type="dxa"/>
          </w:tcPr>
          <w:p w14:paraId="3B2C3D7E" w14:textId="77777777" w:rsidR="002349A3" w:rsidRDefault="002349A3" w:rsidP="00F26EB6"/>
          <w:p w14:paraId="2B3FCC1D" w14:textId="77777777" w:rsidR="00603574" w:rsidRDefault="002349A3" w:rsidP="006A33D1">
            <w:pPr>
              <w:pStyle w:val="Paragraphedeliste"/>
              <w:numPr>
                <w:ilvl w:val="0"/>
                <w:numId w:val="19"/>
              </w:numPr>
            </w:pPr>
            <w:r w:rsidRPr="00F801BA">
              <w:t xml:space="preserve">Trouver </w:t>
            </w:r>
            <w:r w:rsidR="00D1470A">
              <w:t>le bon angle de présentation :</w:t>
            </w:r>
            <w:r>
              <w:t xml:space="preserve"> évoquer l’</w:t>
            </w:r>
            <w:r w:rsidRPr="00F801BA">
              <w:t>innovation,</w:t>
            </w:r>
            <w:r>
              <w:t xml:space="preserve"> la </w:t>
            </w:r>
            <w:r w:rsidRPr="00F801BA">
              <w:t>compétitivité</w:t>
            </w:r>
            <w:r>
              <w:t>, la valorisation et l’</w:t>
            </w:r>
            <w:r w:rsidRPr="00F801BA">
              <w:t>attractivité</w:t>
            </w:r>
            <w:r>
              <w:t xml:space="preserve"> du territoire… </w:t>
            </w:r>
          </w:p>
          <w:p w14:paraId="498636FF" w14:textId="77777777" w:rsidR="002349A3" w:rsidRDefault="002349A3" w:rsidP="00603574">
            <w:pPr>
              <w:pStyle w:val="Paragraphedeliste"/>
              <w:numPr>
                <w:ilvl w:val="0"/>
                <w:numId w:val="19"/>
              </w:numPr>
            </w:pPr>
            <w:r>
              <w:t>Montrer que l’Economie circulaire est un outil au service du développement économique </w:t>
            </w:r>
            <w:r w:rsidR="00CB24F8">
              <w:t>(ex. connaître les flux sur son territoire peut contribuer à favoriser l’implantation d’entreprises qui rechercheraient ces flux)</w:t>
            </w:r>
          </w:p>
          <w:p w14:paraId="3CF8B2E6" w14:textId="77777777" w:rsidR="00CB24F8" w:rsidRPr="00F801BA" w:rsidRDefault="00CB24F8" w:rsidP="006A33D1">
            <w:pPr>
              <w:pStyle w:val="Paragraphedeliste"/>
              <w:ind w:left="360"/>
            </w:pPr>
          </w:p>
        </w:tc>
      </w:tr>
      <w:tr w:rsidR="00D1470A" w14:paraId="66D6667F" w14:textId="77777777" w:rsidTr="002349A3">
        <w:tc>
          <w:tcPr>
            <w:tcW w:w="4714" w:type="dxa"/>
          </w:tcPr>
          <w:p w14:paraId="47260436" w14:textId="77777777" w:rsidR="00CB24F8" w:rsidRPr="006A33D1" w:rsidRDefault="00CB24F8" w:rsidP="006A33D1">
            <w:pPr>
              <w:pStyle w:val="Paragraphedeliste"/>
              <w:ind w:left="360"/>
            </w:pPr>
          </w:p>
          <w:p w14:paraId="187C6FF3" w14:textId="77777777" w:rsidR="00D1470A" w:rsidRDefault="00D1470A" w:rsidP="0039172E">
            <w:pPr>
              <w:pStyle w:val="Paragraphedeliste"/>
              <w:numPr>
                <w:ilvl w:val="0"/>
                <w:numId w:val="18"/>
              </w:numPr>
            </w:pPr>
            <w:r w:rsidRPr="00F26EB6">
              <w:rPr>
                <w:b/>
              </w:rPr>
              <w:t xml:space="preserve">Faire témoigner les acteurs et entreprises engagées sur le territoire  </w:t>
            </w:r>
          </w:p>
        </w:tc>
        <w:tc>
          <w:tcPr>
            <w:tcW w:w="9428" w:type="dxa"/>
          </w:tcPr>
          <w:p w14:paraId="78DF7911" w14:textId="77777777" w:rsidR="00CB24F8" w:rsidRDefault="00CB24F8" w:rsidP="006A33D1">
            <w:pPr>
              <w:pStyle w:val="Paragraphedeliste"/>
              <w:ind w:left="360"/>
            </w:pPr>
          </w:p>
          <w:p w14:paraId="30347F6E" w14:textId="48E4DFAF" w:rsidR="00D1470A" w:rsidRPr="00756894" w:rsidRDefault="00CB24F8" w:rsidP="0039172E">
            <w:pPr>
              <w:pStyle w:val="Paragraphedeliste"/>
              <w:numPr>
                <w:ilvl w:val="0"/>
                <w:numId w:val="19"/>
              </w:numPr>
            </w:pPr>
            <w:r>
              <w:t>Donner de la visibilité aux</w:t>
            </w:r>
            <w:r w:rsidR="00D1470A" w:rsidRPr="00756894">
              <w:t xml:space="preserve"> entreprises/leaders légitimes et reconnu</w:t>
            </w:r>
            <w:r w:rsidR="00C65BC1">
              <w:t>(e)</w:t>
            </w:r>
            <w:r w:rsidR="00D1470A" w:rsidRPr="00756894">
              <w:t xml:space="preserve">s sur le territoire </w:t>
            </w:r>
            <w:r w:rsidR="00C65BC1">
              <w:t>qui s’engagent</w:t>
            </w:r>
          </w:p>
          <w:p w14:paraId="69097B58" w14:textId="5B87C5E4" w:rsidR="00D1470A" w:rsidRPr="00756894" w:rsidRDefault="00CB24F8" w:rsidP="006A33D1">
            <w:pPr>
              <w:pStyle w:val="Paragraphedeliste"/>
              <w:ind w:left="360"/>
            </w:pPr>
            <w:r>
              <w:t>(Sans oublier l</w:t>
            </w:r>
            <w:r w:rsidR="00D1470A" w:rsidRPr="00756894">
              <w:t>es petites entreprises parfois plus représentatrices du tissu économique local</w:t>
            </w:r>
            <w:r>
              <w:t>)</w:t>
            </w:r>
          </w:p>
          <w:p w14:paraId="2BCDDDC0" w14:textId="02BFB3B8" w:rsidR="00D1470A" w:rsidRPr="006A33D1" w:rsidRDefault="00D1470A" w:rsidP="0039172E">
            <w:pPr>
              <w:pStyle w:val="Paragraphedeliste"/>
              <w:numPr>
                <w:ilvl w:val="0"/>
                <w:numId w:val="19"/>
              </w:numPr>
              <w:rPr>
                <w:b/>
              </w:rPr>
            </w:pPr>
            <w:r w:rsidRPr="00756894">
              <w:t>S’appuyer sur des réseaux et associations d’entrepreneurs pour organiser ces témoignages (</w:t>
            </w:r>
            <w:r w:rsidR="00CB24F8">
              <w:t xml:space="preserve">ex. club d’entreprises, </w:t>
            </w:r>
            <w:r w:rsidRPr="00756894">
              <w:t xml:space="preserve">association </w:t>
            </w:r>
            <w:proofErr w:type="spellStart"/>
            <w:r w:rsidRPr="00756894">
              <w:t>Ruptur</w:t>
            </w:r>
            <w:proofErr w:type="spellEnd"/>
            <w:r w:rsidR="00CB24F8">
              <w:t xml:space="preserve"> en Vendée</w:t>
            </w:r>
            <w:r w:rsidRPr="00756894">
              <w:t>)</w:t>
            </w:r>
          </w:p>
          <w:p w14:paraId="13C0CF1E" w14:textId="77777777" w:rsidR="00CB24F8" w:rsidRPr="00756894" w:rsidRDefault="00CB24F8" w:rsidP="006A33D1">
            <w:pPr>
              <w:pStyle w:val="Paragraphedeliste"/>
              <w:ind w:left="360"/>
              <w:rPr>
                <w:b/>
              </w:rPr>
            </w:pPr>
          </w:p>
        </w:tc>
      </w:tr>
      <w:tr w:rsidR="002349A3" w14:paraId="68BA4020" w14:textId="77777777" w:rsidTr="002349A3">
        <w:tc>
          <w:tcPr>
            <w:tcW w:w="4714" w:type="dxa"/>
          </w:tcPr>
          <w:p w14:paraId="4A27039B" w14:textId="77777777" w:rsidR="002349A3" w:rsidRDefault="002349A3" w:rsidP="002D5700">
            <w:pPr>
              <w:pStyle w:val="Paragraphedeliste"/>
              <w:ind w:left="360"/>
            </w:pPr>
          </w:p>
          <w:p w14:paraId="55C2399C" w14:textId="6C391F91" w:rsidR="002349A3" w:rsidRPr="00F26EB6" w:rsidRDefault="002349A3" w:rsidP="0039172E">
            <w:pPr>
              <w:pStyle w:val="Paragraphedeliste"/>
              <w:numPr>
                <w:ilvl w:val="0"/>
                <w:numId w:val="11"/>
              </w:numPr>
              <w:rPr>
                <w:b/>
              </w:rPr>
            </w:pPr>
            <w:r w:rsidRPr="00F26EB6">
              <w:rPr>
                <w:b/>
              </w:rPr>
              <w:t>Montrer à voir comment d’autres territoires ont structuré leur démarche (feuille de route, projets de territoire) et présenter les dynamiques locales/régionales en cours</w:t>
            </w:r>
          </w:p>
          <w:p w14:paraId="1728E985" w14:textId="77777777" w:rsidR="002349A3" w:rsidRPr="00894752" w:rsidRDefault="002349A3" w:rsidP="002D5700">
            <w:pPr>
              <w:pStyle w:val="Paragraphedeliste"/>
              <w:ind w:left="360"/>
            </w:pPr>
          </w:p>
        </w:tc>
        <w:tc>
          <w:tcPr>
            <w:tcW w:w="9428" w:type="dxa"/>
          </w:tcPr>
          <w:p w14:paraId="1793509C" w14:textId="77777777" w:rsidR="00CB24F8" w:rsidRDefault="00CB24F8" w:rsidP="006A33D1">
            <w:pPr>
              <w:pStyle w:val="Paragraphedeliste"/>
              <w:ind w:left="360"/>
            </w:pPr>
          </w:p>
          <w:p w14:paraId="09883A7B" w14:textId="77777777" w:rsidR="00CB24F8" w:rsidRPr="00756894" w:rsidRDefault="00CB24F8" w:rsidP="00CB24F8">
            <w:pPr>
              <w:pStyle w:val="Paragraphedeliste"/>
              <w:numPr>
                <w:ilvl w:val="0"/>
                <w:numId w:val="19"/>
              </w:numPr>
            </w:pPr>
            <w:bookmarkStart w:id="1" w:name="_Hlk536107258"/>
            <w:r>
              <w:t>Se rapprocher des structures qui assurent une veille sur l’économie circulaire et agissent pour mobiliser le plus largement possible (Conseil régional des Pays de la Loire, Comité 21 Grand Ouest, ADEME Pays de la Loire…)</w:t>
            </w:r>
          </w:p>
          <w:bookmarkEnd w:id="1"/>
          <w:p w14:paraId="4A3830F0" w14:textId="77777777" w:rsidR="002349A3" w:rsidRDefault="002349A3" w:rsidP="00B75EF3">
            <w:pPr>
              <w:rPr>
                <w:b/>
                <w:sz w:val="28"/>
              </w:rPr>
            </w:pPr>
          </w:p>
        </w:tc>
      </w:tr>
    </w:tbl>
    <w:p w14:paraId="2E82299C" w14:textId="77777777" w:rsidR="00FA2996" w:rsidRPr="00FA2996" w:rsidRDefault="00FA2996" w:rsidP="00143123">
      <w:pPr>
        <w:rPr>
          <w:b/>
          <w:sz w:val="32"/>
        </w:rPr>
      </w:pPr>
    </w:p>
    <w:p w14:paraId="52831013" w14:textId="77777777" w:rsidR="000D7EE4" w:rsidRDefault="000D7EE4">
      <w:pPr>
        <w:rPr>
          <w:b/>
          <w:sz w:val="32"/>
        </w:rPr>
      </w:pPr>
      <w:r>
        <w:rPr>
          <w:b/>
          <w:sz w:val="32"/>
        </w:rPr>
        <w:br w:type="page"/>
      </w:r>
    </w:p>
    <w:p w14:paraId="090C90E8" w14:textId="53E74BB6" w:rsidR="00AB161C" w:rsidRPr="002A51F1" w:rsidRDefault="00AB161C" w:rsidP="002A51F1">
      <w:pPr>
        <w:pStyle w:val="Paragraphedeliste"/>
        <w:numPr>
          <w:ilvl w:val="0"/>
          <w:numId w:val="33"/>
        </w:numPr>
        <w:rPr>
          <w:b/>
          <w:sz w:val="32"/>
        </w:rPr>
      </w:pPr>
      <w:r w:rsidRPr="002A51F1">
        <w:rPr>
          <w:b/>
          <w:sz w:val="32"/>
        </w:rPr>
        <w:lastRenderedPageBreak/>
        <w:t xml:space="preserve">Structurer le </w:t>
      </w:r>
      <w:r w:rsidR="000D7EE4">
        <w:rPr>
          <w:b/>
          <w:sz w:val="32"/>
        </w:rPr>
        <w:t xml:space="preserve">service </w:t>
      </w:r>
      <w:r w:rsidRPr="002A51F1">
        <w:rPr>
          <w:b/>
          <w:sz w:val="32"/>
        </w:rPr>
        <w:t xml:space="preserve">développement économique au sein des EPCI </w:t>
      </w:r>
    </w:p>
    <w:tbl>
      <w:tblPr>
        <w:tblStyle w:val="Grilledutableau"/>
        <w:tblW w:w="0" w:type="auto"/>
        <w:tblLook w:val="04A0" w:firstRow="1" w:lastRow="0" w:firstColumn="1" w:lastColumn="0" w:noHBand="0" w:noVBand="1"/>
      </w:tblPr>
      <w:tblGrid>
        <w:gridCol w:w="4679"/>
        <w:gridCol w:w="4657"/>
        <w:gridCol w:w="4658"/>
      </w:tblGrid>
      <w:tr w:rsidR="00FA2996" w14:paraId="7C97EC38" w14:textId="77777777" w:rsidTr="007E501D">
        <w:trPr>
          <w:trHeight w:val="638"/>
        </w:trPr>
        <w:tc>
          <w:tcPr>
            <w:tcW w:w="4714" w:type="dxa"/>
            <w:shd w:val="clear" w:color="auto" w:fill="B8CCE4" w:themeFill="accent1" w:themeFillTint="66"/>
          </w:tcPr>
          <w:p w14:paraId="421FCC41" w14:textId="77777777" w:rsidR="002D5700" w:rsidRPr="005476B9" w:rsidRDefault="00FA2996" w:rsidP="002D5700">
            <w:pPr>
              <w:jc w:val="center"/>
              <w:rPr>
                <w:b/>
              </w:rPr>
            </w:pPr>
            <w:r w:rsidRPr="005476B9">
              <w:rPr>
                <w:b/>
              </w:rPr>
              <w:t>Par où commencer ?</w:t>
            </w:r>
          </w:p>
        </w:tc>
        <w:tc>
          <w:tcPr>
            <w:tcW w:w="4715" w:type="dxa"/>
            <w:shd w:val="clear" w:color="auto" w:fill="E5B8B7" w:themeFill="accent2" w:themeFillTint="66"/>
          </w:tcPr>
          <w:p w14:paraId="58EBA763" w14:textId="77777777" w:rsidR="00FA2996" w:rsidRDefault="00FA2996" w:rsidP="00FA2996">
            <w:pPr>
              <w:jc w:val="center"/>
              <w:rPr>
                <w:b/>
              </w:rPr>
            </w:pPr>
            <w:r w:rsidRPr="005476B9">
              <w:rPr>
                <w:b/>
              </w:rPr>
              <w:t>Difficultés rencontrées ou pressenties</w:t>
            </w:r>
          </w:p>
          <w:p w14:paraId="63816FA2" w14:textId="77777777" w:rsidR="00FA2996" w:rsidRPr="005476B9" w:rsidRDefault="00FA2996" w:rsidP="00FA2996">
            <w:pPr>
              <w:jc w:val="center"/>
              <w:rPr>
                <w:b/>
              </w:rPr>
            </w:pPr>
          </w:p>
        </w:tc>
        <w:tc>
          <w:tcPr>
            <w:tcW w:w="4715" w:type="dxa"/>
            <w:shd w:val="clear" w:color="auto" w:fill="D6E3BC" w:themeFill="accent3" w:themeFillTint="66"/>
          </w:tcPr>
          <w:p w14:paraId="77A47E8D" w14:textId="77777777" w:rsidR="00FA2996" w:rsidRPr="005476B9" w:rsidRDefault="00FA2996" w:rsidP="00FA2996">
            <w:pPr>
              <w:jc w:val="center"/>
              <w:rPr>
                <w:b/>
              </w:rPr>
            </w:pPr>
            <w:r w:rsidRPr="005476B9">
              <w:rPr>
                <w:b/>
              </w:rPr>
              <w:t>Facteurs clé de réussite</w:t>
            </w:r>
          </w:p>
        </w:tc>
      </w:tr>
      <w:tr w:rsidR="00FA2996" w14:paraId="47FCC60A" w14:textId="77777777" w:rsidTr="002D5700">
        <w:trPr>
          <w:trHeight w:val="1043"/>
        </w:trPr>
        <w:tc>
          <w:tcPr>
            <w:tcW w:w="4714" w:type="dxa"/>
          </w:tcPr>
          <w:p w14:paraId="6B4E0A11" w14:textId="6B50586F" w:rsidR="002D5700" w:rsidRPr="002349A3" w:rsidRDefault="00F801BA" w:rsidP="0039172E">
            <w:pPr>
              <w:pStyle w:val="Paragraphedeliste"/>
              <w:numPr>
                <w:ilvl w:val="0"/>
                <w:numId w:val="12"/>
              </w:numPr>
              <w:spacing w:before="240"/>
              <w:jc w:val="both"/>
              <w:rPr>
                <w:b/>
              </w:rPr>
            </w:pPr>
            <w:r w:rsidRPr="002349A3">
              <w:rPr>
                <w:b/>
              </w:rPr>
              <w:t xml:space="preserve">Identifier </w:t>
            </w:r>
            <w:r w:rsidR="005B0382" w:rsidRPr="002349A3">
              <w:rPr>
                <w:b/>
              </w:rPr>
              <w:t>un développeur économique</w:t>
            </w:r>
            <w:r w:rsidRPr="002349A3">
              <w:rPr>
                <w:b/>
              </w:rPr>
              <w:t xml:space="preserve"> qui sera l’interlocuteur de référence auprès des entreprises</w:t>
            </w:r>
            <w:r w:rsidR="005B0382" w:rsidRPr="002349A3">
              <w:rPr>
                <w:b/>
              </w:rPr>
              <w:t xml:space="preserve"> sur le sujet</w:t>
            </w:r>
            <w:r w:rsidRPr="002349A3">
              <w:rPr>
                <w:b/>
              </w:rPr>
              <w:t xml:space="preserve"> / sera chargé d’animer la démarche  </w:t>
            </w:r>
          </w:p>
        </w:tc>
        <w:tc>
          <w:tcPr>
            <w:tcW w:w="4715" w:type="dxa"/>
          </w:tcPr>
          <w:p w14:paraId="2BE51368" w14:textId="77777777" w:rsidR="002D5700" w:rsidRDefault="002D5700" w:rsidP="002D5700">
            <w:pPr>
              <w:pStyle w:val="Paragraphedeliste"/>
              <w:ind w:left="360"/>
            </w:pPr>
          </w:p>
          <w:p w14:paraId="0E263F8C" w14:textId="77777777" w:rsidR="002D5700" w:rsidRDefault="005B0382" w:rsidP="0039172E">
            <w:pPr>
              <w:pStyle w:val="Paragraphedeliste"/>
              <w:numPr>
                <w:ilvl w:val="0"/>
                <w:numId w:val="14"/>
              </w:numPr>
            </w:pPr>
            <w:r w:rsidRPr="005B0382">
              <w:t xml:space="preserve">Moyens / ressources insuffisantes </w:t>
            </w:r>
          </w:p>
          <w:p w14:paraId="6C608B43" w14:textId="77777777" w:rsidR="00FA2996" w:rsidRDefault="002D5700" w:rsidP="0039172E">
            <w:pPr>
              <w:pStyle w:val="Paragraphedeliste"/>
              <w:numPr>
                <w:ilvl w:val="0"/>
                <w:numId w:val="14"/>
              </w:numPr>
            </w:pPr>
            <w:r>
              <w:t xml:space="preserve">Pérennité du poste d’animateur </w:t>
            </w:r>
          </w:p>
          <w:p w14:paraId="4ECB8C64" w14:textId="045D99EE" w:rsidR="002D5700" w:rsidRPr="005B0382" w:rsidRDefault="002D5700" w:rsidP="0039172E">
            <w:pPr>
              <w:pStyle w:val="Paragraphedeliste"/>
              <w:numPr>
                <w:ilvl w:val="0"/>
                <w:numId w:val="14"/>
              </w:numPr>
            </w:pPr>
            <w:r>
              <w:t xml:space="preserve">Dépend du volontarisme politique </w:t>
            </w:r>
            <w:r w:rsidR="005C1133">
              <w:t>/ échéance électorale, pour ce type de démarche</w:t>
            </w:r>
          </w:p>
          <w:p w14:paraId="71D5A653" w14:textId="77777777" w:rsidR="005B0382" w:rsidRPr="005B0382" w:rsidRDefault="005B0382" w:rsidP="00FA2996">
            <w:pPr>
              <w:rPr>
                <w:sz w:val="28"/>
              </w:rPr>
            </w:pPr>
          </w:p>
        </w:tc>
        <w:tc>
          <w:tcPr>
            <w:tcW w:w="4715" w:type="dxa"/>
          </w:tcPr>
          <w:p w14:paraId="2C5AC1BA" w14:textId="77777777" w:rsidR="002D5700" w:rsidRDefault="002D5700">
            <w:pPr>
              <w:pStyle w:val="Paragraphedeliste"/>
              <w:ind w:left="360"/>
            </w:pPr>
          </w:p>
          <w:p w14:paraId="30C6D4E9" w14:textId="77777777" w:rsidR="00FA2996" w:rsidRDefault="005B0382" w:rsidP="006A33D1">
            <w:pPr>
              <w:pStyle w:val="Paragraphedeliste"/>
              <w:numPr>
                <w:ilvl w:val="0"/>
                <w:numId w:val="40"/>
              </w:numPr>
            </w:pPr>
            <w:r w:rsidRPr="005B0382">
              <w:t>Curiosité</w:t>
            </w:r>
            <w:r w:rsidR="002D5700">
              <w:t xml:space="preserve"> et intérêt</w:t>
            </w:r>
            <w:r w:rsidRPr="005B0382">
              <w:t xml:space="preserve"> </w:t>
            </w:r>
            <w:r>
              <w:t xml:space="preserve">du chargé de mission </w:t>
            </w:r>
            <w:r w:rsidR="002D5700">
              <w:t xml:space="preserve">sur le sujet </w:t>
            </w:r>
          </w:p>
          <w:p w14:paraId="56E2CE67" w14:textId="77777777" w:rsidR="00CB24F8" w:rsidRDefault="00CB24F8" w:rsidP="006A33D1">
            <w:pPr>
              <w:pStyle w:val="Paragraphedeliste"/>
              <w:numPr>
                <w:ilvl w:val="0"/>
                <w:numId w:val="40"/>
              </w:numPr>
            </w:pPr>
            <w:r>
              <w:t>Appétence du profil pour le relationnel et l’animation</w:t>
            </w:r>
          </w:p>
          <w:p w14:paraId="56152480" w14:textId="77777777" w:rsidR="002D5700" w:rsidRDefault="002D5700" w:rsidP="006A33D1">
            <w:pPr>
              <w:pStyle w:val="Paragraphedeliste"/>
              <w:numPr>
                <w:ilvl w:val="0"/>
                <w:numId w:val="40"/>
              </w:numPr>
              <w:spacing w:before="240"/>
            </w:pPr>
            <w:r>
              <w:t xml:space="preserve">Ne pas se limiter à travailler avec un seul type d’acteurs uniquement (ex : club d’entreprises) </w:t>
            </w:r>
          </w:p>
          <w:p w14:paraId="04262F99" w14:textId="77777777" w:rsidR="002D5700" w:rsidRPr="005B0382" w:rsidRDefault="002D5700">
            <w:pPr>
              <w:pStyle w:val="Paragraphedeliste"/>
              <w:ind w:left="360"/>
            </w:pPr>
          </w:p>
        </w:tc>
      </w:tr>
      <w:tr w:rsidR="00FA2996" w14:paraId="243ED377" w14:textId="77777777" w:rsidTr="005B0382">
        <w:trPr>
          <w:trHeight w:val="848"/>
        </w:trPr>
        <w:tc>
          <w:tcPr>
            <w:tcW w:w="4714" w:type="dxa"/>
          </w:tcPr>
          <w:p w14:paraId="47465615" w14:textId="15E6FFD4" w:rsidR="00F801BA" w:rsidRPr="002349A3" w:rsidRDefault="00F801BA" w:rsidP="0039172E">
            <w:pPr>
              <w:pStyle w:val="Paragraphedeliste"/>
              <w:numPr>
                <w:ilvl w:val="0"/>
                <w:numId w:val="12"/>
              </w:numPr>
              <w:spacing w:before="240"/>
              <w:jc w:val="both"/>
              <w:rPr>
                <w:b/>
              </w:rPr>
            </w:pPr>
            <w:r w:rsidRPr="002349A3">
              <w:rPr>
                <w:b/>
              </w:rPr>
              <w:t xml:space="preserve">Former </w:t>
            </w:r>
            <w:r w:rsidR="00CB24F8">
              <w:rPr>
                <w:b/>
              </w:rPr>
              <w:t xml:space="preserve">progressivement </w:t>
            </w:r>
            <w:r w:rsidRPr="002349A3">
              <w:rPr>
                <w:b/>
              </w:rPr>
              <w:t xml:space="preserve">l’ensemble du </w:t>
            </w:r>
            <w:r w:rsidR="00CB24F8">
              <w:rPr>
                <w:b/>
              </w:rPr>
              <w:t xml:space="preserve">service </w:t>
            </w:r>
            <w:r w:rsidR="000D7EE4">
              <w:rPr>
                <w:b/>
              </w:rPr>
              <w:t>économique</w:t>
            </w:r>
            <w:r w:rsidR="00CB24F8" w:rsidRPr="002349A3">
              <w:rPr>
                <w:b/>
              </w:rPr>
              <w:t xml:space="preserve"> </w:t>
            </w:r>
            <w:r w:rsidRPr="002349A3">
              <w:rPr>
                <w:b/>
              </w:rPr>
              <w:t xml:space="preserve">au sujet de l’économie circulaire </w:t>
            </w:r>
            <w:r w:rsidR="004013FC">
              <w:rPr>
                <w:b/>
              </w:rPr>
              <w:t>et de l’EIT</w:t>
            </w:r>
          </w:p>
          <w:p w14:paraId="70614568" w14:textId="77777777" w:rsidR="00FA2996" w:rsidRPr="002349A3" w:rsidRDefault="00FA2996" w:rsidP="002D5700">
            <w:pPr>
              <w:jc w:val="both"/>
              <w:rPr>
                <w:b/>
                <w:sz w:val="28"/>
              </w:rPr>
            </w:pPr>
          </w:p>
        </w:tc>
        <w:tc>
          <w:tcPr>
            <w:tcW w:w="4715" w:type="dxa"/>
          </w:tcPr>
          <w:p w14:paraId="5EB0A88E" w14:textId="77777777" w:rsidR="00962AF0" w:rsidRDefault="00962AF0" w:rsidP="00962AF0">
            <w:pPr>
              <w:pStyle w:val="Paragraphedeliste"/>
              <w:ind w:left="360"/>
            </w:pPr>
          </w:p>
          <w:p w14:paraId="3A3F4081" w14:textId="77777777" w:rsidR="00962AF0" w:rsidRDefault="00962AF0" w:rsidP="00962AF0">
            <w:pPr>
              <w:pStyle w:val="Paragraphedeliste"/>
              <w:numPr>
                <w:ilvl w:val="0"/>
                <w:numId w:val="14"/>
              </w:numPr>
            </w:pPr>
            <w:r w:rsidRPr="005B0382">
              <w:t xml:space="preserve">Moyens / ressources insuffisantes </w:t>
            </w:r>
          </w:p>
          <w:p w14:paraId="279A6470" w14:textId="77777777" w:rsidR="00FA2996" w:rsidRDefault="00FA2996" w:rsidP="00FA2996">
            <w:pPr>
              <w:rPr>
                <w:b/>
                <w:sz w:val="28"/>
              </w:rPr>
            </w:pPr>
          </w:p>
        </w:tc>
        <w:tc>
          <w:tcPr>
            <w:tcW w:w="4715" w:type="dxa"/>
          </w:tcPr>
          <w:p w14:paraId="0A6DB12F" w14:textId="59F11C9D" w:rsidR="00CB24F8" w:rsidRDefault="004013FC" w:rsidP="00CB24F8">
            <w:pPr>
              <w:pStyle w:val="Paragraphedeliste"/>
              <w:numPr>
                <w:ilvl w:val="0"/>
                <w:numId w:val="40"/>
              </w:numPr>
            </w:pPr>
            <w:r>
              <w:t xml:space="preserve">Sensibiliser l’équipe </w:t>
            </w:r>
            <w:r w:rsidR="00CB24F8">
              <w:t xml:space="preserve">avec </w:t>
            </w:r>
            <w:r>
              <w:t xml:space="preserve">un format ludique (exemple d’un jeu de rôle organisé au sein du service économique de Seine-Eure). </w:t>
            </w:r>
          </w:p>
          <w:p w14:paraId="2D331957" w14:textId="11E3A082" w:rsidR="005B0382" w:rsidRDefault="00CB24F8" w:rsidP="000D7EE4">
            <w:pPr>
              <w:pStyle w:val="Paragraphedeliste"/>
              <w:numPr>
                <w:ilvl w:val="0"/>
                <w:numId w:val="40"/>
              </w:numPr>
            </w:pPr>
            <w:r>
              <w:t>Toute l’équipe</w:t>
            </w:r>
            <w:r w:rsidR="000D7EE4">
              <w:t xml:space="preserve"> </w:t>
            </w:r>
            <w:r w:rsidR="004013FC">
              <w:t xml:space="preserve">doit pouvoir intervenir à son niveau et être un relais de la démarche. L’animation de la démarche se fait au quotidien dans les relations avec les entreprises. </w:t>
            </w:r>
          </w:p>
          <w:p w14:paraId="1C5FDA1A" w14:textId="77777777" w:rsidR="000D7EE4" w:rsidRPr="006A33D1" w:rsidRDefault="000D7EE4" w:rsidP="006A33D1">
            <w:pPr>
              <w:pStyle w:val="Paragraphedeliste"/>
              <w:ind w:left="360"/>
            </w:pPr>
          </w:p>
        </w:tc>
      </w:tr>
      <w:tr w:rsidR="00FA2996" w14:paraId="06AE2AE8" w14:textId="77777777" w:rsidTr="005B0382">
        <w:trPr>
          <w:trHeight w:val="1290"/>
        </w:trPr>
        <w:tc>
          <w:tcPr>
            <w:tcW w:w="4714" w:type="dxa"/>
          </w:tcPr>
          <w:p w14:paraId="194342AA" w14:textId="77777777" w:rsidR="00FA2996" w:rsidRPr="002349A3" w:rsidRDefault="00F801BA" w:rsidP="0039172E">
            <w:pPr>
              <w:pStyle w:val="Paragraphedeliste"/>
              <w:numPr>
                <w:ilvl w:val="0"/>
                <w:numId w:val="12"/>
              </w:numPr>
              <w:spacing w:before="240"/>
              <w:jc w:val="both"/>
              <w:rPr>
                <w:b/>
              </w:rPr>
            </w:pPr>
            <w:r w:rsidRPr="002349A3">
              <w:rPr>
                <w:b/>
              </w:rPr>
              <w:t>Bien s’entourer</w:t>
            </w:r>
            <w:r w:rsidR="000D7EE4">
              <w:rPr>
                <w:b/>
              </w:rPr>
              <w:t xml:space="preserve"> en interne</w:t>
            </w:r>
            <w:r w:rsidR="002D5700" w:rsidRPr="002349A3">
              <w:rPr>
                <w:b/>
              </w:rPr>
              <w:t>, notamment</w:t>
            </w:r>
            <w:r w:rsidRPr="002349A3">
              <w:rPr>
                <w:b/>
              </w:rPr>
              <w:t xml:space="preserve"> </w:t>
            </w:r>
            <w:r w:rsidR="005B0382" w:rsidRPr="002349A3">
              <w:rPr>
                <w:b/>
              </w:rPr>
              <w:t xml:space="preserve">avec les </w:t>
            </w:r>
            <w:r w:rsidRPr="002349A3">
              <w:rPr>
                <w:b/>
              </w:rPr>
              <w:t>compétences déchets/environnement ; énergie</w:t>
            </w:r>
            <w:r w:rsidR="005B0382" w:rsidRPr="002349A3">
              <w:rPr>
                <w:b/>
              </w:rPr>
              <w:t>… sur lesquel</w:t>
            </w:r>
            <w:r w:rsidR="002D5700" w:rsidRPr="002349A3">
              <w:rPr>
                <w:b/>
              </w:rPr>
              <w:t>les</w:t>
            </w:r>
            <w:r w:rsidR="005B0382" w:rsidRPr="002349A3">
              <w:rPr>
                <w:b/>
              </w:rPr>
              <w:t xml:space="preserve"> on pourra s’appuyer dans la démarche </w:t>
            </w:r>
          </w:p>
          <w:p w14:paraId="446143B5" w14:textId="77777777" w:rsidR="002D5700" w:rsidRPr="002349A3" w:rsidRDefault="002D5700" w:rsidP="002D5700">
            <w:pPr>
              <w:pStyle w:val="Paragraphedeliste"/>
              <w:spacing w:before="240"/>
              <w:ind w:left="360"/>
              <w:jc w:val="both"/>
              <w:rPr>
                <w:b/>
              </w:rPr>
            </w:pPr>
          </w:p>
        </w:tc>
        <w:tc>
          <w:tcPr>
            <w:tcW w:w="4715" w:type="dxa"/>
          </w:tcPr>
          <w:p w14:paraId="626F4953" w14:textId="77777777" w:rsidR="00FA2996" w:rsidRPr="005B0382" w:rsidRDefault="00FA2996" w:rsidP="00FA2996"/>
        </w:tc>
        <w:tc>
          <w:tcPr>
            <w:tcW w:w="4715" w:type="dxa"/>
          </w:tcPr>
          <w:p w14:paraId="625CD56F" w14:textId="77777777" w:rsidR="002D5700" w:rsidRDefault="002D5700" w:rsidP="00FA2996"/>
          <w:p w14:paraId="1E74ECD3" w14:textId="77777777" w:rsidR="00FA2996" w:rsidRPr="002D5700" w:rsidRDefault="002D5700" w:rsidP="006A33D1">
            <w:pPr>
              <w:pStyle w:val="Paragraphedeliste"/>
              <w:numPr>
                <w:ilvl w:val="0"/>
                <w:numId w:val="40"/>
              </w:numPr>
            </w:pPr>
            <w:r w:rsidRPr="002D5700">
              <w:t xml:space="preserve">Transversalité </w:t>
            </w:r>
            <w:r w:rsidR="00407F32">
              <w:t xml:space="preserve">entre les services de la collectivité </w:t>
            </w:r>
          </w:p>
        </w:tc>
      </w:tr>
      <w:tr w:rsidR="00FA2996" w14:paraId="73B1A1A0" w14:textId="77777777" w:rsidTr="005B0382">
        <w:trPr>
          <w:trHeight w:val="657"/>
        </w:trPr>
        <w:tc>
          <w:tcPr>
            <w:tcW w:w="4714" w:type="dxa"/>
          </w:tcPr>
          <w:p w14:paraId="62B0A7FF" w14:textId="37AFE81A" w:rsidR="00FA2996" w:rsidRDefault="005B0382" w:rsidP="0039172E">
            <w:pPr>
              <w:pStyle w:val="Paragraphedeliste"/>
              <w:numPr>
                <w:ilvl w:val="0"/>
                <w:numId w:val="12"/>
              </w:numPr>
              <w:spacing w:before="240"/>
              <w:jc w:val="both"/>
              <w:rPr>
                <w:b/>
              </w:rPr>
            </w:pPr>
            <w:r w:rsidRPr="002349A3">
              <w:rPr>
                <w:b/>
              </w:rPr>
              <w:t xml:space="preserve">Etablir des relations privilégiées </w:t>
            </w:r>
            <w:r w:rsidR="00F26EB6" w:rsidRPr="002349A3">
              <w:rPr>
                <w:b/>
              </w:rPr>
              <w:t>entre le service économique et les acteurs relais de la démarche</w:t>
            </w:r>
          </w:p>
          <w:p w14:paraId="2E29D7CD" w14:textId="77777777" w:rsidR="000D7EE4" w:rsidRPr="002349A3" w:rsidRDefault="000D7EE4" w:rsidP="006A33D1">
            <w:pPr>
              <w:pStyle w:val="Paragraphedeliste"/>
              <w:spacing w:before="240"/>
              <w:ind w:left="360"/>
              <w:jc w:val="both"/>
              <w:rPr>
                <w:b/>
              </w:rPr>
            </w:pPr>
          </w:p>
        </w:tc>
        <w:tc>
          <w:tcPr>
            <w:tcW w:w="4715" w:type="dxa"/>
          </w:tcPr>
          <w:p w14:paraId="1648981C" w14:textId="77777777" w:rsidR="00FA2996" w:rsidRDefault="00FA2996" w:rsidP="00FA2996">
            <w:pPr>
              <w:rPr>
                <w:b/>
                <w:sz w:val="28"/>
              </w:rPr>
            </w:pPr>
          </w:p>
        </w:tc>
        <w:tc>
          <w:tcPr>
            <w:tcW w:w="4715" w:type="dxa"/>
          </w:tcPr>
          <w:p w14:paraId="7A002C55" w14:textId="77777777" w:rsidR="00FA2996" w:rsidRPr="002D5700" w:rsidRDefault="00FA2996" w:rsidP="00FA2996"/>
        </w:tc>
      </w:tr>
      <w:tr w:rsidR="005B0382" w14:paraId="7CC08648" w14:textId="77777777" w:rsidTr="00FA2996">
        <w:tc>
          <w:tcPr>
            <w:tcW w:w="4714" w:type="dxa"/>
          </w:tcPr>
          <w:p w14:paraId="009274EF" w14:textId="77777777" w:rsidR="005B0382" w:rsidRPr="002349A3" w:rsidRDefault="005B0382" w:rsidP="0039172E">
            <w:pPr>
              <w:pStyle w:val="Paragraphedeliste"/>
              <w:numPr>
                <w:ilvl w:val="0"/>
                <w:numId w:val="12"/>
              </w:numPr>
              <w:spacing w:before="240"/>
              <w:jc w:val="both"/>
              <w:rPr>
                <w:b/>
              </w:rPr>
            </w:pPr>
            <w:r w:rsidRPr="002349A3">
              <w:rPr>
                <w:b/>
              </w:rPr>
              <w:t>Former les maîtrises d’œuvre locale (</w:t>
            </w:r>
            <w:r w:rsidR="002D5700" w:rsidRPr="002349A3">
              <w:rPr>
                <w:b/>
              </w:rPr>
              <w:t xml:space="preserve">pour faire le lien entre </w:t>
            </w:r>
            <w:r w:rsidRPr="002349A3">
              <w:rPr>
                <w:b/>
              </w:rPr>
              <w:t>commande publ</w:t>
            </w:r>
            <w:r w:rsidR="002D5700" w:rsidRPr="002349A3">
              <w:rPr>
                <w:b/>
              </w:rPr>
              <w:t>i</w:t>
            </w:r>
            <w:r w:rsidRPr="002349A3">
              <w:rPr>
                <w:b/>
              </w:rPr>
              <w:t>que</w:t>
            </w:r>
            <w:r w:rsidR="002D5700" w:rsidRPr="002349A3">
              <w:rPr>
                <w:b/>
              </w:rPr>
              <w:t xml:space="preserve"> et économie circulaire par exemple</w:t>
            </w:r>
            <w:r w:rsidRPr="002349A3">
              <w:rPr>
                <w:b/>
              </w:rPr>
              <w:t xml:space="preserve">) </w:t>
            </w:r>
          </w:p>
          <w:p w14:paraId="0D9CA767" w14:textId="77777777" w:rsidR="005B0382" w:rsidRPr="002349A3" w:rsidRDefault="005B0382" w:rsidP="002D5700">
            <w:pPr>
              <w:pStyle w:val="Paragraphedeliste"/>
              <w:spacing w:before="240"/>
              <w:jc w:val="both"/>
              <w:rPr>
                <w:b/>
              </w:rPr>
            </w:pPr>
          </w:p>
        </w:tc>
        <w:tc>
          <w:tcPr>
            <w:tcW w:w="4715" w:type="dxa"/>
          </w:tcPr>
          <w:p w14:paraId="4DCEE532" w14:textId="77777777" w:rsidR="005B0382" w:rsidRDefault="005B0382" w:rsidP="00FA2996">
            <w:pPr>
              <w:rPr>
                <w:b/>
                <w:sz w:val="28"/>
              </w:rPr>
            </w:pPr>
          </w:p>
        </w:tc>
        <w:tc>
          <w:tcPr>
            <w:tcW w:w="4715" w:type="dxa"/>
          </w:tcPr>
          <w:p w14:paraId="153B9F26" w14:textId="77777777" w:rsidR="002D5700" w:rsidRDefault="002D5700" w:rsidP="00FA2996"/>
          <w:p w14:paraId="2B5526DC" w14:textId="77777777" w:rsidR="005B0382" w:rsidRPr="002D5700" w:rsidRDefault="002D5700" w:rsidP="006A33D1">
            <w:pPr>
              <w:pStyle w:val="Paragraphedeliste"/>
              <w:numPr>
                <w:ilvl w:val="0"/>
                <w:numId w:val="40"/>
              </w:numPr>
            </w:pPr>
            <w:r w:rsidRPr="002D5700">
              <w:t xml:space="preserve">Transversalité </w:t>
            </w:r>
            <w:r w:rsidR="00407F32">
              <w:t xml:space="preserve">entre les services de la collectivité </w:t>
            </w:r>
          </w:p>
        </w:tc>
      </w:tr>
    </w:tbl>
    <w:p w14:paraId="00EC797D" w14:textId="77777777" w:rsidR="00AB161C" w:rsidRDefault="00AB161C" w:rsidP="00143123">
      <w:pPr>
        <w:rPr>
          <w:b/>
          <w:sz w:val="28"/>
        </w:rPr>
      </w:pPr>
    </w:p>
    <w:p w14:paraId="0AFD514F" w14:textId="77777777" w:rsidR="00FA2996" w:rsidRPr="002A51F1" w:rsidRDefault="00FA2996" w:rsidP="002A51F1">
      <w:pPr>
        <w:pStyle w:val="Paragraphedeliste"/>
        <w:numPr>
          <w:ilvl w:val="0"/>
          <w:numId w:val="33"/>
        </w:numPr>
        <w:rPr>
          <w:b/>
          <w:sz w:val="32"/>
        </w:rPr>
      </w:pPr>
      <w:r w:rsidRPr="002A51F1">
        <w:rPr>
          <w:b/>
          <w:sz w:val="32"/>
        </w:rPr>
        <w:t xml:space="preserve">Se saisir des dispositifs d’aides et d’accompagnement pour développer l’économie circulaire </w:t>
      </w:r>
    </w:p>
    <w:tbl>
      <w:tblPr>
        <w:tblStyle w:val="Grilledutableau"/>
        <w:tblW w:w="0" w:type="auto"/>
        <w:tblLook w:val="04A0" w:firstRow="1" w:lastRow="0" w:firstColumn="1" w:lastColumn="0" w:noHBand="0" w:noVBand="1"/>
      </w:tblPr>
      <w:tblGrid>
        <w:gridCol w:w="4669"/>
        <w:gridCol w:w="4663"/>
        <w:gridCol w:w="4662"/>
      </w:tblGrid>
      <w:tr w:rsidR="00FA2996" w14:paraId="2601A656" w14:textId="77777777" w:rsidTr="00A96F21">
        <w:trPr>
          <w:trHeight w:val="638"/>
        </w:trPr>
        <w:tc>
          <w:tcPr>
            <w:tcW w:w="4714" w:type="dxa"/>
            <w:shd w:val="clear" w:color="auto" w:fill="B8CCE4" w:themeFill="accent1" w:themeFillTint="66"/>
          </w:tcPr>
          <w:p w14:paraId="3324ED36" w14:textId="77777777" w:rsidR="00FA2996" w:rsidRPr="00A96F21" w:rsidRDefault="00FA2996" w:rsidP="00B75EF3">
            <w:pPr>
              <w:jc w:val="center"/>
              <w:rPr>
                <w:b/>
              </w:rPr>
            </w:pPr>
            <w:r w:rsidRPr="00A96F21">
              <w:rPr>
                <w:b/>
              </w:rPr>
              <w:t>Par où commencer ?</w:t>
            </w:r>
          </w:p>
          <w:p w14:paraId="2AAD07B9" w14:textId="77777777" w:rsidR="00FA2996" w:rsidRPr="005476B9" w:rsidRDefault="00FA2996" w:rsidP="00B75EF3">
            <w:pPr>
              <w:jc w:val="center"/>
              <w:rPr>
                <w:b/>
              </w:rPr>
            </w:pPr>
          </w:p>
        </w:tc>
        <w:tc>
          <w:tcPr>
            <w:tcW w:w="4715" w:type="dxa"/>
            <w:shd w:val="clear" w:color="auto" w:fill="E5B8B7" w:themeFill="accent2" w:themeFillTint="66"/>
          </w:tcPr>
          <w:p w14:paraId="4B0E10E5" w14:textId="77777777" w:rsidR="00FA2996" w:rsidRDefault="00FA2996" w:rsidP="00B75EF3">
            <w:pPr>
              <w:jc w:val="center"/>
              <w:rPr>
                <w:b/>
              </w:rPr>
            </w:pPr>
            <w:r w:rsidRPr="005476B9">
              <w:rPr>
                <w:b/>
              </w:rPr>
              <w:t>Difficultés rencontrées ou pressenties</w:t>
            </w:r>
          </w:p>
          <w:p w14:paraId="75AB0ABA" w14:textId="77777777" w:rsidR="00FA2996" w:rsidRPr="005476B9" w:rsidRDefault="00FA2996" w:rsidP="00B75EF3">
            <w:pPr>
              <w:jc w:val="center"/>
              <w:rPr>
                <w:b/>
              </w:rPr>
            </w:pPr>
          </w:p>
        </w:tc>
        <w:tc>
          <w:tcPr>
            <w:tcW w:w="4715" w:type="dxa"/>
            <w:shd w:val="clear" w:color="auto" w:fill="D6E3BC" w:themeFill="accent3" w:themeFillTint="66"/>
          </w:tcPr>
          <w:p w14:paraId="3DC76886" w14:textId="77777777" w:rsidR="00FA2996" w:rsidRPr="005476B9" w:rsidRDefault="00FA2996" w:rsidP="00B75EF3">
            <w:pPr>
              <w:jc w:val="center"/>
              <w:rPr>
                <w:b/>
              </w:rPr>
            </w:pPr>
            <w:r w:rsidRPr="005476B9">
              <w:rPr>
                <w:b/>
              </w:rPr>
              <w:t>Facteurs clé de réussite</w:t>
            </w:r>
          </w:p>
        </w:tc>
      </w:tr>
      <w:tr w:rsidR="00F742A7" w14:paraId="0E65270C" w14:textId="77777777" w:rsidTr="00B75EF3">
        <w:tc>
          <w:tcPr>
            <w:tcW w:w="4714" w:type="dxa"/>
          </w:tcPr>
          <w:p w14:paraId="2856F9ED" w14:textId="77777777" w:rsidR="005D1915" w:rsidRDefault="005D1915" w:rsidP="006A33D1">
            <w:pPr>
              <w:pStyle w:val="Paragraphedeliste"/>
              <w:ind w:left="360"/>
              <w:rPr>
                <w:b/>
              </w:rPr>
            </w:pPr>
          </w:p>
          <w:p w14:paraId="4E090866" w14:textId="7CE89934" w:rsidR="008B0534" w:rsidRPr="006A33D1" w:rsidRDefault="00F742A7" w:rsidP="006A33D1">
            <w:pPr>
              <w:pStyle w:val="Paragraphedeliste"/>
              <w:numPr>
                <w:ilvl w:val="0"/>
                <w:numId w:val="10"/>
              </w:numPr>
              <w:rPr>
                <w:b/>
              </w:rPr>
            </w:pPr>
            <w:r w:rsidRPr="006A33D1">
              <w:rPr>
                <w:b/>
              </w:rPr>
              <w:t>Orienter les entreprises vers les aides existantes</w:t>
            </w:r>
            <w:r w:rsidR="005C1133" w:rsidRPr="006A33D1">
              <w:rPr>
                <w:b/>
              </w:rPr>
              <w:t> </w:t>
            </w:r>
            <w:r w:rsidR="000D7EE4" w:rsidRPr="006A33D1">
              <w:rPr>
                <w:b/>
              </w:rPr>
              <w:t>(ex.</w:t>
            </w:r>
            <w:r w:rsidR="005C1133" w:rsidRPr="006A33D1">
              <w:rPr>
                <w:b/>
              </w:rPr>
              <w:t xml:space="preserve"> Résolutions ; TPE-PME : gagnantes sur tous les coûts</w:t>
            </w:r>
            <w:r w:rsidR="000D7EE4" w:rsidRPr="006A33D1">
              <w:rPr>
                <w:b/>
              </w:rPr>
              <w:t>…)</w:t>
            </w:r>
          </w:p>
          <w:p w14:paraId="4B941C94" w14:textId="0DE9E1E8" w:rsidR="005C1133" w:rsidRPr="008B0534" w:rsidRDefault="005C1133" w:rsidP="005C1133">
            <w:pPr>
              <w:rPr>
                <w:i/>
              </w:rPr>
            </w:pPr>
          </w:p>
        </w:tc>
        <w:tc>
          <w:tcPr>
            <w:tcW w:w="4715" w:type="dxa"/>
          </w:tcPr>
          <w:p w14:paraId="0C192659" w14:textId="77777777" w:rsidR="005D1915" w:rsidRDefault="005D1915" w:rsidP="006A33D1">
            <w:pPr>
              <w:pStyle w:val="Paragraphedeliste"/>
              <w:ind w:left="360"/>
            </w:pPr>
          </w:p>
          <w:p w14:paraId="3BE0C9DF" w14:textId="00070EAD" w:rsidR="00F742A7" w:rsidRPr="00F742A7" w:rsidRDefault="00F742A7" w:rsidP="006C4C08">
            <w:pPr>
              <w:pStyle w:val="Paragraphedeliste"/>
              <w:numPr>
                <w:ilvl w:val="0"/>
                <w:numId w:val="29"/>
              </w:numPr>
            </w:pPr>
            <w:r w:rsidRPr="00F742A7">
              <w:t>Format des aides parfois inadaptés à la nature des projets</w:t>
            </w:r>
            <w:r w:rsidR="000D7EE4">
              <w:t xml:space="preserve">. Les aides peuvent porter sur un sujet précis de l’économie circulaire et sont souvent à destination d’une seule structure. Ainsi, il n’est pas toujours évident d’obtenir des soutiens pour </w:t>
            </w:r>
            <w:r>
              <w:t xml:space="preserve">projets </w:t>
            </w:r>
            <w:r w:rsidRPr="00F742A7">
              <w:t>colle</w:t>
            </w:r>
            <w:r>
              <w:t>ctifs</w:t>
            </w:r>
            <w:r w:rsidR="000D7EE4">
              <w:t>.</w:t>
            </w:r>
          </w:p>
        </w:tc>
        <w:tc>
          <w:tcPr>
            <w:tcW w:w="4715" w:type="dxa"/>
          </w:tcPr>
          <w:p w14:paraId="39AD49ED" w14:textId="77777777" w:rsidR="005D1915" w:rsidRPr="006A33D1" w:rsidRDefault="005D1915" w:rsidP="006A33D1">
            <w:pPr>
              <w:pStyle w:val="Paragraphedeliste"/>
              <w:ind w:left="360"/>
              <w:rPr>
                <w:color w:val="FF0000"/>
              </w:rPr>
            </w:pPr>
          </w:p>
          <w:p w14:paraId="47F9E1BD" w14:textId="18097614" w:rsidR="00F742A7" w:rsidRPr="00256137" w:rsidRDefault="00F742A7" w:rsidP="00256137">
            <w:pPr>
              <w:pStyle w:val="Paragraphedeliste"/>
              <w:numPr>
                <w:ilvl w:val="0"/>
                <w:numId w:val="31"/>
              </w:numPr>
              <w:rPr>
                <w:color w:val="FF0000"/>
              </w:rPr>
            </w:pPr>
            <w:r w:rsidRPr="00F742A7">
              <w:t xml:space="preserve">Disposer d’une vue globale des aides disponibles </w:t>
            </w:r>
          </w:p>
          <w:p w14:paraId="5855E4ED" w14:textId="38AD2EBB" w:rsidR="00F742A7" w:rsidRDefault="00F742A7" w:rsidP="00256137">
            <w:pPr>
              <w:pStyle w:val="Paragraphedeliste"/>
              <w:numPr>
                <w:ilvl w:val="0"/>
                <w:numId w:val="31"/>
              </w:numPr>
            </w:pPr>
            <w:r w:rsidRPr="00F742A7">
              <w:t xml:space="preserve">Pour les projets </w:t>
            </w:r>
            <w:r w:rsidR="000D7EE4" w:rsidRPr="00F742A7">
              <w:t>collectifs :</w:t>
            </w:r>
            <w:r w:rsidRPr="00F742A7">
              <w:t xml:space="preserve"> identifier une structure porteuse </w:t>
            </w:r>
            <w:r>
              <w:t xml:space="preserve">qui </w:t>
            </w:r>
            <w:r w:rsidR="005D1915">
              <w:t xml:space="preserve">perçoit </w:t>
            </w:r>
            <w:r>
              <w:t xml:space="preserve">l’aide </w:t>
            </w:r>
            <w:r w:rsidR="005D1915">
              <w:t>au bénéfice du collectif</w:t>
            </w:r>
          </w:p>
          <w:p w14:paraId="723C4D0F" w14:textId="77777777" w:rsidR="005D1915" w:rsidRPr="00F742A7" w:rsidRDefault="005D1915" w:rsidP="006A33D1">
            <w:pPr>
              <w:pStyle w:val="Paragraphedeliste"/>
              <w:ind w:left="360"/>
            </w:pPr>
          </w:p>
        </w:tc>
      </w:tr>
      <w:tr w:rsidR="005D1915" w14:paraId="6791B81C" w14:textId="77777777" w:rsidTr="00B75EF3">
        <w:tc>
          <w:tcPr>
            <w:tcW w:w="4714" w:type="dxa"/>
          </w:tcPr>
          <w:p w14:paraId="5997AEBB" w14:textId="77777777" w:rsidR="005D1915" w:rsidRDefault="005D1915" w:rsidP="005D1915">
            <w:pPr>
              <w:pStyle w:val="Paragraphedeliste"/>
              <w:ind w:left="360"/>
              <w:rPr>
                <w:b/>
              </w:rPr>
            </w:pPr>
          </w:p>
          <w:p w14:paraId="2B171EB1" w14:textId="77777777" w:rsidR="005D1915" w:rsidRPr="002349A3" w:rsidRDefault="005D1915" w:rsidP="005D1915">
            <w:pPr>
              <w:pStyle w:val="Paragraphedeliste"/>
              <w:numPr>
                <w:ilvl w:val="0"/>
                <w:numId w:val="10"/>
              </w:numPr>
              <w:rPr>
                <w:b/>
              </w:rPr>
            </w:pPr>
            <w:r w:rsidRPr="002349A3">
              <w:rPr>
                <w:b/>
              </w:rPr>
              <w:t xml:space="preserve">Se saisir des appels à projets et financements afin de </w:t>
            </w:r>
            <w:r>
              <w:rPr>
                <w:b/>
              </w:rPr>
              <w:t>positionner</w:t>
            </w:r>
            <w:r w:rsidRPr="002349A3">
              <w:rPr>
                <w:b/>
              </w:rPr>
              <w:t xml:space="preserve"> la collectivité à la rédaction d’une feuille de route économie circulaire </w:t>
            </w:r>
          </w:p>
          <w:p w14:paraId="31012F37" w14:textId="77777777" w:rsidR="005D1915" w:rsidRDefault="005D1915" w:rsidP="005D1915"/>
        </w:tc>
        <w:tc>
          <w:tcPr>
            <w:tcW w:w="4715" w:type="dxa"/>
          </w:tcPr>
          <w:p w14:paraId="157D0C54" w14:textId="77777777" w:rsidR="005D1915" w:rsidRDefault="005D1915" w:rsidP="005D1915">
            <w:pPr>
              <w:pStyle w:val="Paragraphedeliste"/>
              <w:ind w:left="360"/>
            </w:pPr>
          </w:p>
          <w:p w14:paraId="714E1AB3" w14:textId="77777777" w:rsidR="005D1915" w:rsidRPr="00F742A7" w:rsidRDefault="005D1915" w:rsidP="006A33D1"/>
        </w:tc>
        <w:tc>
          <w:tcPr>
            <w:tcW w:w="4715" w:type="dxa"/>
          </w:tcPr>
          <w:p w14:paraId="62458F41" w14:textId="77777777" w:rsidR="00161A8B" w:rsidRDefault="00161A8B" w:rsidP="006A33D1">
            <w:pPr>
              <w:pStyle w:val="Paragraphedeliste"/>
              <w:ind w:left="360"/>
            </w:pPr>
          </w:p>
          <w:p w14:paraId="4BF2A759" w14:textId="7E6776CD" w:rsidR="00161A8B" w:rsidRDefault="00161A8B" w:rsidP="00161A8B">
            <w:pPr>
              <w:pStyle w:val="Paragraphedeliste"/>
              <w:numPr>
                <w:ilvl w:val="0"/>
                <w:numId w:val="19"/>
              </w:numPr>
            </w:pPr>
            <w:r>
              <w:t>Obtenir des informations auprès des acteurs cités au point précédent</w:t>
            </w:r>
          </w:p>
          <w:p w14:paraId="370AEB5B" w14:textId="77777777" w:rsidR="00161A8B" w:rsidRDefault="00161A8B" w:rsidP="00161A8B">
            <w:pPr>
              <w:pStyle w:val="Paragraphedeliste"/>
              <w:numPr>
                <w:ilvl w:val="0"/>
                <w:numId w:val="19"/>
              </w:numPr>
            </w:pPr>
            <w:r>
              <w:t>S’inscrire à des newsletters pour ne pas rater ces opportunités</w:t>
            </w:r>
          </w:p>
          <w:p w14:paraId="38F3DCB9" w14:textId="77777777" w:rsidR="00161A8B" w:rsidRPr="00756894" w:rsidRDefault="00161A8B" w:rsidP="00161A8B">
            <w:pPr>
              <w:pStyle w:val="Paragraphedeliste"/>
              <w:numPr>
                <w:ilvl w:val="0"/>
                <w:numId w:val="19"/>
              </w:numPr>
            </w:pPr>
            <w:r>
              <w:t>Les identifier le plutôt possible pour avoir le temps de répondre aux appels à projets en anticipant les délais de validation interne à la collectivité</w:t>
            </w:r>
          </w:p>
          <w:p w14:paraId="5C63466D" w14:textId="77777777" w:rsidR="005D1915" w:rsidRPr="00F742A7" w:rsidRDefault="005D1915" w:rsidP="006A33D1"/>
        </w:tc>
      </w:tr>
      <w:tr w:rsidR="005D1915" w14:paraId="4D019F2B" w14:textId="77777777" w:rsidTr="00B75EF3">
        <w:tc>
          <w:tcPr>
            <w:tcW w:w="4714" w:type="dxa"/>
          </w:tcPr>
          <w:p w14:paraId="5C50F551" w14:textId="77777777" w:rsidR="005D1915" w:rsidRPr="007F6584" w:rsidRDefault="005D1915" w:rsidP="005D1915">
            <w:pPr>
              <w:rPr>
                <w:i/>
              </w:rPr>
            </w:pPr>
            <w:r w:rsidRPr="007F6584">
              <w:rPr>
                <w:i/>
              </w:rPr>
              <w:t>Recommandation pour les acteurs régionaux</w:t>
            </w:r>
          </w:p>
          <w:p w14:paraId="28E01AE4" w14:textId="49FC0721" w:rsidR="005D1915" w:rsidRPr="006A33D1" w:rsidRDefault="005D1915" w:rsidP="005D1915">
            <w:pPr>
              <w:pStyle w:val="Paragraphedeliste"/>
              <w:numPr>
                <w:ilvl w:val="0"/>
                <w:numId w:val="10"/>
              </w:numPr>
            </w:pPr>
            <w:r>
              <w:rPr>
                <w:b/>
              </w:rPr>
              <w:lastRenderedPageBreak/>
              <w:t>Relancer le dispositif 500 projets de développement économique dans les territoires (autour de projets d’équipements partagés entre plusieurs entreprises)</w:t>
            </w:r>
          </w:p>
          <w:p w14:paraId="387456F9" w14:textId="77777777" w:rsidR="005D1915" w:rsidRDefault="005D1915" w:rsidP="006A33D1">
            <w:pPr>
              <w:pStyle w:val="Paragraphedeliste"/>
              <w:ind w:left="360"/>
            </w:pPr>
          </w:p>
        </w:tc>
        <w:tc>
          <w:tcPr>
            <w:tcW w:w="4715" w:type="dxa"/>
          </w:tcPr>
          <w:p w14:paraId="71A59830" w14:textId="78CC588E" w:rsidR="00161A8B" w:rsidRDefault="00161A8B" w:rsidP="00161A8B">
            <w:pPr>
              <w:pStyle w:val="Paragraphedeliste"/>
              <w:ind w:left="360"/>
              <w:rPr>
                <w:sz w:val="28"/>
              </w:rPr>
            </w:pPr>
          </w:p>
          <w:p w14:paraId="526E27CF" w14:textId="66FA2383" w:rsidR="00161A8B" w:rsidRDefault="00161A8B" w:rsidP="00161A8B">
            <w:pPr>
              <w:pStyle w:val="Paragraphedeliste"/>
              <w:ind w:left="360"/>
              <w:rPr>
                <w:sz w:val="28"/>
              </w:rPr>
            </w:pPr>
          </w:p>
          <w:p w14:paraId="25314756" w14:textId="6E8A738C" w:rsidR="00161A8B" w:rsidRDefault="00161A8B" w:rsidP="00161A8B">
            <w:pPr>
              <w:pStyle w:val="Paragraphedeliste"/>
              <w:ind w:left="360"/>
              <w:rPr>
                <w:sz w:val="28"/>
              </w:rPr>
            </w:pPr>
          </w:p>
          <w:p w14:paraId="507FC2BC" w14:textId="77777777" w:rsidR="00161A8B" w:rsidRPr="006A33D1" w:rsidRDefault="00161A8B" w:rsidP="006A33D1">
            <w:pPr>
              <w:pStyle w:val="Paragraphedeliste"/>
              <w:ind w:left="360"/>
              <w:rPr>
                <w:sz w:val="28"/>
              </w:rPr>
            </w:pPr>
          </w:p>
          <w:p w14:paraId="6239667F" w14:textId="77777777" w:rsidR="005D1915" w:rsidRPr="00F742A7" w:rsidRDefault="005D1915" w:rsidP="006A33D1">
            <w:pPr>
              <w:pStyle w:val="Paragraphedeliste"/>
              <w:ind w:left="360"/>
            </w:pPr>
          </w:p>
        </w:tc>
        <w:tc>
          <w:tcPr>
            <w:tcW w:w="4715" w:type="dxa"/>
          </w:tcPr>
          <w:p w14:paraId="4F1E0062" w14:textId="77777777" w:rsidR="005D1915" w:rsidRPr="00F742A7" w:rsidRDefault="005D1915" w:rsidP="006A33D1"/>
        </w:tc>
      </w:tr>
      <w:tr w:rsidR="00161A8B" w14:paraId="1CDB1D07" w14:textId="77777777" w:rsidTr="00B75EF3">
        <w:tc>
          <w:tcPr>
            <w:tcW w:w="4714" w:type="dxa"/>
          </w:tcPr>
          <w:p w14:paraId="70965006" w14:textId="77777777" w:rsidR="00161A8B" w:rsidRPr="007F6584" w:rsidRDefault="00161A8B" w:rsidP="00161A8B">
            <w:pPr>
              <w:rPr>
                <w:i/>
              </w:rPr>
            </w:pPr>
            <w:r w:rsidRPr="007F6584">
              <w:rPr>
                <w:i/>
              </w:rPr>
              <w:t>Recommandation pour les acteurs régionaux</w:t>
            </w:r>
          </w:p>
          <w:p w14:paraId="64DF8F14" w14:textId="212BFF2B" w:rsidR="00161A8B" w:rsidRPr="00161A8B" w:rsidRDefault="00161A8B" w:rsidP="00161A8B">
            <w:pPr>
              <w:pStyle w:val="Paragraphedeliste"/>
              <w:numPr>
                <w:ilvl w:val="0"/>
                <w:numId w:val="10"/>
              </w:numPr>
              <w:rPr>
                <w:b/>
              </w:rPr>
            </w:pPr>
            <w:r w:rsidRPr="006A33D1">
              <w:rPr>
                <w:b/>
              </w:rPr>
              <w:t xml:space="preserve">Organiser / étudier la possibilité de faciliter l’accès à des fonds européens </w:t>
            </w:r>
          </w:p>
          <w:p w14:paraId="455DC015" w14:textId="77777777" w:rsidR="00161A8B" w:rsidRPr="007F6584" w:rsidRDefault="00161A8B" w:rsidP="005D1915">
            <w:pPr>
              <w:rPr>
                <w:i/>
              </w:rPr>
            </w:pPr>
          </w:p>
        </w:tc>
        <w:tc>
          <w:tcPr>
            <w:tcW w:w="4715" w:type="dxa"/>
          </w:tcPr>
          <w:p w14:paraId="0ABAA975" w14:textId="77777777" w:rsidR="00161A8B" w:rsidRPr="006A33D1" w:rsidRDefault="00161A8B" w:rsidP="006A33D1">
            <w:pPr>
              <w:pStyle w:val="Paragraphedeliste"/>
              <w:ind w:left="360"/>
              <w:rPr>
                <w:sz w:val="28"/>
              </w:rPr>
            </w:pPr>
          </w:p>
          <w:p w14:paraId="7E92C93D" w14:textId="2BC77D80" w:rsidR="00161A8B" w:rsidRPr="00161A8B" w:rsidRDefault="00161A8B">
            <w:pPr>
              <w:pStyle w:val="Paragraphedeliste"/>
              <w:numPr>
                <w:ilvl w:val="0"/>
                <w:numId w:val="22"/>
              </w:numPr>
            </w:pPr>
            <w:r>
              <w:t>Complexité du montage du dossier</w:t>
            </w:r>
          </w:p>
          <w:p w14:paraId="1F26619B" w14:textId="457957BA" w:rsidR="00161A8B" w:rsidRPr="006A33D1" w:rsidRDefault="00161A8B">
            <w:pPr>
              <w:pStyle w:val="Paragraphedeliste"/>
              <w:numPr>
                <w:ilvl w:val="0"/>
                <w:numId w:val="22"/>
              </w:numPr>
            </w:pPr>
            <w:r w:rsidRPr="006A33D1">
              <w:t>Avance</w:t>
            </w:r>
            <w:r>
              <w:t xml:space="preserve"> de trésorerie (les versements sur ce type de fonds interviennent tardivement)</w:t>
            </w:r>
          </w:p>
          <w:p w14:paraId="389EB7FA" w14:textId="77777777" w:rsidR="00161A8B" w:rsidRDefault="00161A8B" w:rsidP="00161A8B">
            <w:pPr>
              <w:pStyle w:val="Paragraphedeliste"/>
              <w:ind w:left="360"/>
              <w:rPr>
                <w:sz w:val="28"/>
              </w:rPr>
            </w:pPr>
          </w:p>
        </w:tc>
        <w:tc>
          <w:tcPr>
            <w:tcW w:w="4715" w:type="dxa"/>
          </w:tcPr>
          <w:p w14:paraId="3C04BD33" w14:textId="77777777" w:rsidR="00161A8B" w:rsidRPr="00F742A7" w:rsidRDefault="00161A8B"/>
        </w:tc>
      </w:tr>
    </w:tbl>
    <w:p w14:paraId="685CF97C" w14:textId="77777777" w:rsidR="00FA2996" w:rsidRDefault="00FA2996" w:rsidP="00143123">
      <w:pPr>
        <w:rPr>
          <w:b/>
          <w:sz w:val="32"/>
        </w:rPr>
      </w:pPr>
    </w:p>
    <w:p w14:paraId="51DBF113" w14:textId="70EAD525" w:rsidR="00FA2996" w:rsidRPr="002A51F1" w:rsidRDefault="000D7EE4" w:rsidP="002A51F1">
      <w:pPr>
        <w:pStyle w:val="Paragraphedeliste"/>
        <w:numPr>
          <w:ilvl w:val="0"/>
          <w:numId w:val="33"/>
        </w:numPr>
        <w:rPr>
          <w:b/>
          <w:sz w:val="32"/>
        </w:rPr>
      </w:pPr>
      <w:r>
        <w:rPr>
          <w:b/>
          <w:sz w:val="32"/>
        </w:rPr>
        <w:t>Suivre et évaluer</w:t>
      </w:r>
      <w:r w:rsidR="00FA2996" w:rsidRPr="002A51F1">
        <w:rPr>
          <w:b/>
          <w:sz w:val="32"/>
        </w:rPr>
        <w:t xml:space="preserve"> l</w:t>
      </w:r>
      <w:r>
        <w:rPr>
          <w:b/>
          <w:sz w:val="32"/>
        </w:rPr>
        <w:t>es résultats</w:t>
      </w:r>
      <w:r w:rsidR="00FA2996" w:rsidRPr="002A51F1">
        <w:rPr>
          <w:b/>
          <w:sz w:val="32"/>
        </w:rPr>
        <w:t xml:space="preserve"> </w:t>
      </w:r>
      <w:r w:rsidR="005D1915">
        <w:rPr>
          <w:b/>
          <w:sz w:val="32"/>
        </w:rPr>
        <w:t xml:space="preserve">de la </w:t>
      </w:r>
      <w:r w:rsidR="00FA2996" w:rsidRPr="002A51F1">
        <w:rPr>
          <w:b/>
          <w:sz w:val="32"/>
        </w:rPr>
        <w:t xml:space="preserve">démarche </w:t>
      </w:r>
      <w:r w:rsidR="00785DDC" w:rsidRPr="002A51F1">
        <w:rPr>
          <w:b/>
          <w:sz w:val="32"/>
        </w:rPr>
        <w:t xml:space="preserve"> </w:t>
      </w:r>
    </w:p>
    <w:tbl>
      <w:tblPr>
        <w:tblStyle w:val="Grilledutableau"/>
        <w:tblW w:w="0" w:type="auto"/>
        <w:tblLook w:val="04A0" w:firstRow="1" w:lastRow="0" w:firstColumn="1" w:lastColumn="0" w:noHBand="0" w:noVBand="1"/>
      </w:tblPr>
      <w:tblGrid>
        <w:gridCol w:w="4662"/>
        <w:gridCol w:w="4666"/>
        <w:gridCol w:w="4666"/>
      </w:tblGrid>
      <w:tr w:rsidR="00785DDC" w14:paraId="3DF424CD" w14:textId="77777777" w:rsidTr="00A96F21">
        <w:trPr>
          <w:trHeight w:val="638"/>
        </w:trPr>
        <w:tc>
          <w:tcPr>
            <w:tcW w:w="4714" w:type="dxa"/>
            <w:shd w:val="clear" w:color="auto" w:fill="B8CCE4" w:themeFill="accent1" w:themeFillTint="66"/>
          </w:tcPr>
          <w:p w14:paraId="7DBC365F" w14:textId="77777777" w:rsidR="00785DDC" w:rsidRDefault="00785DDC" w:rsidP="00B75EF3">
            <w:pPr>
              <w:jc w:val="center"/>
              <w:rPr>
                <w:b/>
              </w:rPr>
            </w:pPr>
            <w:r w:rsidRPr="005476B9">
              <w:rPr>
                <w:b/>
              </w:rPr>
              <w:t>Par où commencer ?</w:t>
            </w:r>
          </w:p>
          <w:p w14:paraId="387EDDDD" w14:textId="77777777" w:rsidR="00785DDC" w:rsidRPr="005476B9" w:rsidRDefault="00785DDC" w:rsidP="00B75EF3">
            <w:pPr>
              <w:jc w:val="center"/>
              <w:rPr>
                <w:b/>
              </w:rPr>
            </w:pPr>
          </w:p>
        </w:tc>
        <w:tc>
          <w:tcPr>
            <w:tcW w:w="4715" w:type="dxa"/>
            <w:shd w:val="clear" w:color="auto" w:fill="E5B8B7" w:themeFill="accent2" w:themeFillTint="66"/>
          </w:tcPr>
          <w:p w14:paraId="76122ACB" w14:textId="77777777" w:rsidR="00785DDC" w:rsidRDefault="00785DDC" w:rsidP="00B75EF3">
            <w:pPr>
              <w:jc w:val="center"/>
              <w:rPr>
                <w:b/>
              </w:rPr>
            </w:pPr>
            <w:r w:rsidRPr="005476B9">
              <w:rPr>
                <w:b/>
              </w:rPr>
              <w:t>Difficultés rencontrées ou pressenties</w:t>
            </w:r>
          </w:p>
          <w:p w14:paraId="3200A0D6" w14:textId="77777777" w:rsidR="00785DDC" w:rsidRPr="005476B9" w:rsidRDefault="00785DDC" w:rsidP="00B75EF3">
            <w:pPr>
              <w:jc w:val="center"/>
              <w:rPr>
                <w:b/>
              </w:rPr>
            </w:pPr>
          </w:p>
        </w:tc>
        <w:tc>
          <w:tcPr>
            <w:tcW w:w="4715" w:type="dxa"/>
            <w:shd w:val="clear" w:color="auto" w:fill="D6E3BC" w:themeFill="accent3" w:themeFillTint="66"/>
          </w:tcPr>
          <w:p w14:paraId="5D270B94" w14:textId="77777777" w:rsidR="00785DDC" w:rsidRPr="005476B9" w:rsidRDefault="00785DDC" w:rsidP="00B75EF3">
            <w:pPr>
              <w:jc w:val="center"/>
              <w:rPr>
                <w:b/>
              </w:rPr>
            </w:pPr>
            <w:r w:rsidRPr="005476B9">
              <w:rPr>
                <w:b/>
              </w:rPr>
              <w:t>Facteurs clé de réussite</w:t>
            </w:r>
          </w:p>
        </w:tc>
      </w:tr>
      <w:tr w:rsidR="00785DDC" w14:paraId="5D7D1641" w14:textId="77777777" w:rsidTr="00B75EF3">
        <w:tc>
          <w:tcPr>
            <w:tcW w:w="4714" w:type="dxa"/>
          </w:tcPr>
          <w:p w14:paraId="5A34A5DC" w14:textId="77777777" w:rsidR="005D1915" w:rsidRPr="006A33D1" w:rsidRDefault="005D1915" w:rsidP="006A33D1">
            <w:pPr>
              <w:pStyle w:val="Paragraphedeliste"/>
              <w:ind w:left="360"/>
              <w:rPr>
                <w:b/>
                <w:sz w:val="28"/>
              </w:rPr>
            </w:pPr>
          </w:p>
          <w:p w14:paraId="30CBDD83" w14:textId="24C74073" w:rsidR="00785DDC" w:rsidRPr="002A51F1" w:rsidRDefault="005D1915" w:rsidP="002A51F1">
            <w:pPr>
              <w:pStyle w:val="Paragraphedeliste"/>
              <w:numPr>
                <w:ilvl w:val="0"/>
                <w:numId w:val="32"/>
              </w:numPr>
              <w:rPr>
                <w:b/>
                <w:sz w:val="28"/>
              </w:rPr>
            </w:pPr>
            <w:r>
              <w:rPr>
                <w:b/>
              </w:rPr>
              <w:t>Définir, c</w:t>
            </w:r>
            <w:r w:rsidR="00C65BC1" w:rsidRPr="002A51F1">
              <w:rPr>
                <w:b/>
              </w:rPr>
              <w:t>ollecte</w:t>
            </w:r>
            <w:r>
              <w:rPr>
                <w:b/>
              </w:rPr>
              <w:t>r</w:t>
            </w:r>
            <w:r w:rsidR="00C65BC1" w:rsidRPr="002A51F1">
              <w:rPr>
                <w:b/>
              </w:rPr>
              <w:t xml:space="preserve"> et suiv</w:t>
            </w:r>
            <w:r>
              <w:rPr>
                <w:b/>
              </w:rPr>
              <w:t>re</w:t>
            </w:r>
            <w:r w:rsidR="00C65BC1" w:rsidRPr="002A51F1">
              <w:rPr>
                <w:b/>
              </w:rPr>
              <w:t xml:space="preserve"> des indicateurs  </w:t>
            </w:r>
          </w:p>
        </w:tc>
        <w:tc>
          <w:tcPr>
            <w:tcW w:w="4715" w:type="dxa"/>
          </w:tcPr>
          <w:p w14:paraId="17FDB658" w14:textId="77777777" w:rsidR="005D1915" w:rsidRPr="006A33D1" w:rsidRDefault="005D1915" w:rsidP="006A33D1">
            <w:pPr>
              <w:pStyle w:val="Paragraphedeliste"/>
              <w:ind w:left="360"/>
              <w:rPr>
                <w:sz w:val="28"/>
              </w:rPr>
            </w:pPr>
          </w:p>
          <w:p w14:paraId="7B4919F1" w14:textId="220797F1" w:rsidR="005D1915" w:rsidRPr="006A33D1" w:rsidRDefault="00C65BC1" w:rsidP="0039172E">
            <w:pPr>
              <w:pStyle w:val="Paragraphedeliste"/>
              <w:numPr>
                <w:ilvl w:val="0"/>
                <w:numId w:val="22"/>
              </w:numPr>
              <w:rPr>
                <w:sz w:val="28"/>
              </w:rPr>
            </w:pPr>
            <w:r w:rsidRPr="00C65BC1">
              <w:t>Difficulté</w:t>
            </w:r>
            <w:r>
              <w:t xml:space="preserve"> de </w:t>
            </w:r>
            <w:r w:rsidR="005D1915">
              <w:t>mesurer les résultats</w:t>
            </w:r>
            <w:r>
              <w:t xml:space="preserve"> de la démarche via des indicateurs en termes de ressources</w:t>
            </w:r>
            <w:r w:rsidR="005D1915">
              <w:t xml:space="preserve"> naturelles</w:t>
            </w:r>
            <w:r>
              <w:t xml:space="preserve"> économisées</w:t>
            </w:r>
          </w:p>
          <w:p w14:paraId="3E7539CC" w14:textId="77777777" w:rsidR="00785DDC" w:rsidRPr="00BB215B" w:rsidRDefault="005D1915" w:rsidP="0039172E">
            <w:pPr>
              <w:pStyle w:val="Paragraphedeliste"/>
              <w:numPr>
                <w:ilvl w:val="0"/>
                <w:numId w:val="22"/>
              </w:numPr>
              <w:rPr>
                <w:sz w:val="28"/>
              </w:rPr>
            </w:pPr>
            <w:r>
              <w:t>Des synergies peuvent voir le jour sans que la collectivité soit au courante (par exemple, entre deux entreprises qui se sont rencontrées grâce à la démarche et qui collaborent en bilatéral par la suite)</w:t>
            </w:r>
            <w:r w:rsidR="00C65BC1">
              <w:t xml:space="preserve"> </w:t>
            </w:r>
          </w:p>
        </w:tc>
        <w:tc>
          <w:tcPr>
            <w:tcW w:w="4715" w:type="dxa"/>
          </w:tcPr>
          <w:p w14:paraId="32371BB4" w14:textId="77777777" w:rsidR="005D1915" w:rsidRDefault="005D1915" w:rsidP="006A33D1">
            <w:pPr>
              <w:pStyle w:val="Paragraphedeliste"/>
              <w:ind w:left="360"/>
            </w:pPr>
          </w:p>
          <w:p w14:paraId="072EA501" w14:textId="77777777" w:rsidR="00785DDC" w:rsidRPr="00C65BC1" w:rsidRDefault="00C65BC1" w:rsidP="00A96F21">
            <w:pPr>
              <w:pStyle w:val="Paragraphedeliste"/>
              <w:numPr>
                <w:ilvl w:val="0"/>
                <w:numId w:val="30"/>
              </w:numPr>
            </w:pPr>
            <w:r w:rsidRPr="00C65BC1">
              <w:t>Favoriser des indicateurs qui renvoie</w:t>
            </w:r>
            <w:r w:rsidR="00742C49">
              <w:t>nt</w:t>
            </w:r>
            <w:r w:rsidRPr="00C65BC1">
              <w:t xml:space="preserve"> au processus de la démarche : nombre d’entreprises sensibilisées,</w:t>
            </w:r>
            <w:r>
              <w:t xml:space="preserve"> nombre de rencontres réalisées,</w:t>
            </w:r>
            <w:r w:rsidRPr="00C65BC1">
              <w:t xml:space="preserve"> nombre de synergies mises en place, </w:t>
            </w:r>
          </w:p>
          <w:p w14:paraId="237CDE53" w14:textId="77777777" w:rsidR="00C65BC1" w:rsidRDefault="00C65BC1" w:rsidP="00A96F21">
            <w:pPr>
              <w:pStyle w:val="Paragraphedeliste"/>
              <w:numPr>
                <w:ilvl w:val="0"/>
                <w:numId w:val="30"/>
              </w:numPr>
            </w:pPr>
            <w:r w:rsidRPr="00C65BC1">
              <w:t>Au niveau quantitatif, on peut trouver des informations intéressantes en comparant les factures des entreprises avant / après la démarche</w:t>
            </w:r>
            <w:r w:rsidR="002A51F1">
              <w:t xml:space="preserve"> (déchets, énergie…)</w:t>
            </w:r>
          </w:p>
          <w:p w14:paraId="0869CA28" w14:textId="77777777" w:rsidR="005D1915" w:rsidRPr="00C65BC1" w:rsidRDefault="005D1915" w:rsidP="006A33D1">
            <w:pPr>
              <w:pStyle w:val="Paragraphedeliste"/>
              <w:ind w:left="360"/>
            </w:pPr>
          </w:p>
        </w:tc>
      </w:tr>
    </w:tbl>
    <w:p w14:paraId="22CB9E85" w14:textId="3D062A40" w:rsidR="00785DDC" w:rsidRDefault="00785DDC" w:rsidP="00143123">
      <w:pPr>
        <w:rPr>
          <w:b/>
          <w:sz w:val="32"/>
        </w:rPr>
      </w:pPr>
    </w:p>
    <w:p w14:paraId="308FAA40" w14:textId="12831A4A" w:rsidR="00AB38D3" w:rsidRDefault="00AB38D3" w:rsidP="00143123">
      <w:pPr>
        <w:rPr>
          <w:b/>
          <w:sz w:val="32"/>
        </w:rPr>
      </w:pPr>
    </w:p>
    <w:p w14:paraId="4A9455D5" w14:textId="77777777" w:rsidR="00AB38D3" w:rsidRDefault="00AB38D3" w:rsidP="00143123">
      <w:pPr>
        <w:rPr>
          <w:b/>
          <w:sz w:val="32"/>
        </w:rPr>
      </w:pPr>
    </w:p>
    <w:p w14:paraId="788D2529" w14:textId="77777777" w:rsidR="007E501D" w:rsidRPr="002A51F1" w:rsidRDefault="007E501D" w:rsidP="002A51F1">
      <w:pPr>
        <w:pStyle w:val="Paragraphedeliste"/>
        <w:numPr>
          <w:ilvl w:val="0"/>
          <w:numId w:val="33"/>
        </w:numPr>
        <w:rPr>
          <w:b/>
          <w:sz w:val="32"/>
        </w:rPr>
      </w:pPr>
      <w:r w:rsidRPr="002A51F1">
        <w:rPr>
          <w:b/>
          <w:sz w:val="32"/>
        </w:rPr>
        <w:t xml:space="preserve">Pérenniser / approfondir la démarche dans le temps </w:t>
      </w:r>
    </w:p>
    <w:tbl>
      <w:tblPr>
        <w:tblStyle w:val="Grilledutableau"/>
        <w:tblW w:w="0" w:type="auto"/>
        <w:tblLook w:val="04A0" w:firstRow="1" w:lastRow="0" w:firstColumn="1" w:lastColumn="0" w:noHBand="0" w:noVBand="1"/>
      </w:tblPr>
      <w:tblGrid>
        <w:gridCol w:w="4683"/>
        <w:gridCol w:w="9311"/>
      </w:tblGrid>
      <w:tr w:rsidR="007E501D" w14:paraId="3350F4DB" w14:textId="77777777" w:rsidTr="006A33D1">
        <w:trPr>
          <w:trHeight w:val="638"/>
        </w:trPr>
        <w:tc>
          <w:tcPr>
            <w:tcW w:w="4715" w:type="dxa"/>
            <w:shd w:val="clear" w:color="auto" w:fill="E5B8B7" w:themeFill="accent2" w:themeFillTint="66"/>
          </w:tcPr>
          <w:p w14:paraId="59D795B9" w14:textId="77777777" w:rsidR="007E501D" w:rsidRDefault="007E501D" w:rsidP="00B75EF3">
            <w:pPr>
              <w:jc w:val="center"/>
              <w:rPr>
                <w:b/>
              </w:rPr>
            </w:pPr>
            <w:r w:rsidRPr="005476B9">
              <w:rPr>
                <w:b/>
              </w:rPr>
              <w:t>Difficultés rencontrées ou pressenties</w:t>
            </w:r>
          </w:p>
          <w:p w14:paraId="3E97AF8D" w14:textId="77777777" w:rsidR="007E501D" w:rsidRPr="005476B9" w:rsidRDefault="007E501D" w:rsidP="00B75EF3">
            <w:pPr>
              <w:jc w:val="center"/>
              <w:rPr>
                <w:b/>
              </w:rPr>
            </w:pPr>
          </w:p>
        </w:tc>
        <w:tc>
          <w:tcPr>
            <w:tcW w:w="9427" w:type="dxa"/>
            <w:shd w:val="clear" w:color="auto" w:fill="D6E3BC" w:themeFill="accent3" w:themeFillTint="66"/>
          </w:tcPr>
          <w:p w14:paraId="5C3689CA" w14:textId="77777777" w:rsidR="007E501D" w:rsidRPr="005476B9" w:rsidRDefault="007E501D" w:rsidP="00B75EF3">
            <w:pPr>
              <w:jc w:val="center"/>
              <w:rPr>
                <w:b/>
              </w:rPr>
            </w:pPr>
            <w:r w:rsidRPr="005476B9">
              <w:rPr>
                <w:b/>
              </w:rPr>
              <w:t>Facteurs clé de réussite</w:t>
            </w:r>
          </w:p>
        </w:tc>
      </w:tr>
      <w:tr w:rsidR="007E501D" w14:paraId="21C3441B" w14:textId="77777777" w:rsidTr="006A33D1">
        <w:tc>
          <w:tcPr>
            <w:tcW w:w="4715" w:type="dxa"/>
          </w:tcPr>
          <w:p w14:paraId="43CE53AB" w14:textId="77777777" w:rsidR="006C4C08" w:rsidRDefault="006C4C08" w:rsidP="006C4C08">
            <w:pPr>
              <w:pStyle w:val="Paragraphedeliste"/>
              <w:ind w:left="360"/>
              <w:rPr>
                <w:color w:val="000000" w:themeColor="text1"/>
              </w:rPr>
            </w:pPr>
          </w:p>
          <w:p w14:paraId="5D6CA65A" w14:textId="77777777" w:rsidR="007E501D" w:rsidRPr="006C4C08" w:rsidRDefault="007E501D" w:rsidP="006C4C08">
            <w:pPr>
              <w:pStyle w:val="Paragraphedeliste"/>
              <w:numPr>
                <w:ilvl w:val="0"/>
                <w:numId w:val="27"/>
              </w:numPr>
              <w:rPr>
                <w:color w:val="000000" w:themeColor="text1"/>
              </w:rPr>
            </w:pPr>
            <w:r w:rsidRPr="006C4C08">
              <w:rPr>
                <w:color w:val="000000" w:themeColor="text1"/>
              </w:rPr>
              <w:t>Essouf</w:t>
            </w:r>
            <w:r w:rsidR="005E70FA" w:rsidRPr="006C4C08">
              <w:rPr>
                <w:color w:val="000000" w:themeColor="text1"/>
              </w:rPr>
              <w:t>f</w:t>
            </w:r>
            <w:r w:rsidRPr="006C4C08">
              <w:rPr>
                <w:color w:val="000000" w:themeColor="text1"/>
              </w:rPr>
              <w:t>lement de la dynamique</w:t>
            </w:r>
            <w:r w:rsidR="005E70FA" w:rsidRPr="006C4C08">
              <w:rPr>
                <w:color w:val="000000" w:themeColor="text1"/>
              </w:rPr>
              <w:t xml:space="preserve"> entre le moment des premiers diagnostics/réunions et la concrétisation des synergies</w:t>
            </w:r>
            <w:r w:rsidRPr="006C4C08">
              <w:rPr>
                <w:color w:val="000000" w:themeColor="text1"/>
              </w:rPr>
              <w:t xml:space="preserve"> </w:t>
            </w:r>
          </w:p>
          <w:p w14:paraId="2C36C5BB" w14:textId="77777777" w:rsidR="005E70FA" w:rsidRPr="007E501D" w:rsidRDefault="005E70FA" w:rsidP="00B75EF3">
            <w:pPr>
              <w:rPr>
                <w:color w:val="000000" w:themeColor="text1"/>
              </w:rPr>
            </w:pPr>
          </w:p>
        </w:tc>
        <w:tc>
          <w:tcPr>
            <w:tcW w:w="9427" w:type="dxa"/>
          </w:tcPr>
          <w:p w14:paraId="4C4C5426" w14:textId="77777777" w:rsidR="005E70FA" w:rsidRDefault="005E70FA" w:rsidP="005E70FA">
            <w:pPr>
              <w:pStyle w:val="Paragraphedeliste"/>
              <w:ind w:left="360"/>
              <w:rPr>
                <w:color w:val="000000" w:themeColor="text1"/>
              </w:rPr>
            </w:pPr>
          </w:p>
          <w:p w14:paraId="27451F01" w14:textId="77777777" w:rsidR="007E501D" w:rsidRPr="005E70FA" w:rsidRDefault="007E501D" w:rsidP="0039172E">
            <w:pPr>
              <w:pStyle w:val="Paragraphedeliste"/>
              <w:numPr>
                <w:ilvl w:val="0"/>
                <w:numId w:val="17"/>
              </w:numPr>
              <w:rPr>
                <w:color w:val="000000" w:themeColor="text1"/>
              </w:rPr>
            </w:pPr>
            <w:r w:rsidRPr="005E70FA">
              <w:rPr>
                <w:color w:val="000000" w:themeColor="text1"/>
              </w:rPr>
              <w:t xml:space="preserve">Donner rapidement suite aux études </w:t>
            </w:r>
            <w:r w:rsidR="003140E5">
              <w:rPr>
                <w:color w:val="000000" w:themeColor="text1"/>
              </w:rPr>
              <w:t xml:space="preserve">et entretenir la dynamique dans le temps </w:t>
            </w:r>
          </w:p>
        </w:tc>
      </w:tr>
      <w:tr w:rsidR="007E501D" w14:paraId="1487817C" w14:textId="77777777" w:rsidTr="006A33D1">
        <w:tc>
          <w:tcPr>
            <w:tcW w:w="4715" w:type="dxa"/>
          </w:tcPr>
          <w:p w14:paraId="5B187202" w14:textId="77777777" w:rsidR="005D1915" w:rsidRDefault="005D1915" w:rsidP="006A33D1">
            <w:pPr>
              <w:pStyle w:val="Paragraphedeliste"/>
              <w:ind w:left="360"/>
            </w:pPr>
          </w:p>
          <w:p w14:paraId="53DAAB64" w14:textId="77777777" w:rsidR="007E501D" w:rsidRPr="006C4C08" w:rsidRDefault="007E501D" w:rsidP="006C4C08">
            <w:pPr>
              <w:pStyle w:val="Paragraphedeliste"/>
              <w:numPr>
                <w:ilvl w:val="0"/>
                <w:numId w:val="28"/>
              </w:numPr>
            </w:pPr>
            <w:r w:rsidRPr="007E501D">
              <w:t xml:space="preserve">Caractère isolé de la démarche entre un petit nombre d’entreprises </w:t>
            </w:r>
          </w:p>
        </w:tc>
        <w:tc>
          <w:tcPr>
            <w:tcW w:w="9427" w:type="dxa"/>
          </w:tcPr>
          <w:p w14:paraId="06EDEE0E" w14:textId="77777777" w:rsidR="005E70FA" w:rsidRPr="002A51F1" w:rsidRDefault="005E70FA" w:rsidP="002A51F1">
            <w:pPr>
              <w:rPr>
                <w:sz w:val="28"/>
              </w:rPr>
            </w:pPr>
          </w:p>
          <w:p w14:paraId="70D23094" w14:textId="77777777" w:rsidR="007E501D" w:rsidRPr="005E70FA" w:rsidRDefault="005E70FA" w:rsidP="0039172E">
            <w:pPr>
              <w:pStyle w:val="Paragraphedeliste"/>
              <w:numPr>
                <w:ilvl w:val="0"/>
                <w:numId w:val="16"/>
              </w:numPr>
              <w:rPr>
                <w:sz w:val="28"/>
              </w:rPr>
            </w:pPr>
            <w:r w:rsidRPr="005E70FA">
              <w:t>Communiquer sur les</w:t>
            </w:r>
            <w:r w:rsidR="00756894">
              <w:t xml:space="preserve"> réussites et les</w:t>
            </w:r>
            <w:r w:rsidRPr="005E70FA">
              <w:t xml:space="preserve"> synergies mises en œuvre </w:t>
            </w:r>
          </w:p>
          <w:p w14:paraId="4A9E7F06" w14:textId="77777777" w:rsidR="005E70FA" w:rsidRPr="003140E5" w:rsidRDefault="005E70FA" w:rsidP="0039172E">
            <w:pPr>
              <w:pStyle w:val="Paragraphedeliste"/>
              <w:numPr>
                <w:ilvl w:val="0"/>
                <w:numId w:val="16"/>
              </w:numPr>
              <w:rPr>
                <w:sz w:val="28"/>
              </w:rPr>
            </w:pPr>
            <w:r w:rsidRPr="005E70FA">
              <w:t xml:space="preserve">Permettre aux entreprises de se rencontrer </w:t>
            </w:r>
            <w:r>
              <w:t xml:space="preserve">et d’échanger </w:t>
            </w:r>
            <w:r w:rsidR="00756894">
              <w:t xml:space="preserve">régulièrement </w:t>
            </w:r>
            <w:r w:rsidRPr="005E70FA">
              <w:t xml:space="preserve">lors de rendez-vous conviviaux </w:t>
            </w:r>
            <w:r w:rsidR="005D1915">
              <w:t xml:space="preserve">(petits déjeuners, déjeuner, </w:t>
            </w:r>
            <w:proofErr w:type="spellStart"/>
            <w:r w:rsidR="005D1915">
              <w:t>afterworks</w:t>
            </w:r>
            <w:proofErr w:type="spellEnd"/>
            <w:r w:rsidR="005D1915">
              <w:t>…)</w:t>
            </w:r>
          </w:p>
          <w:p w14:paraId="3D7BDA54" w14:textId="77777777" w:rsidR="003140E5" w:rsidRPr="003140E5" w:rsidRDefault="003140E5" w:rsidP="0039172E">
            <w:pPr>
              <w:pStyle w:val="Paragraphedeliste"/>
              <w:numPr>
                <w:ilvl w:val="0"/>
                <w:numId w:val="16"/>
              </w:numPr>
            </w:pPr>
            <w:r w:rsidRPr="003140E5">
              <w:t>Travailler sur des sujets fédérateurs comme les circuits-courts, la mobilité</w:t>
            </w:r>
          </w:p>
          <w:p w14:paraId="5373977D" w14:textId="77777777" w:rsidR="005E70FA" w:rsidRPr="005E70FA" w:rsidRDefault="005E70FA" w:rsidP="005E70FA">
            <w:pPr>
              <w:pStyle w:val="Paragraphedeliste"/>
              <w:ind w:left="360"/>
              <w:rPr>
                <w:sz w:val="28"/>
              </w:rPr>
            </w:pPr>
          </w:p>
        </w:tc>
      </w:tr>
      <w:tr w:rsidR="007E501D" w14:paraId="0766432A" w14:textId="77777777" w:rsidTr="006A33D1">
        <w:tc>
          <w:tcPr>
            <w:tcW w:w="4715" w:type="dxa"/>
          </w:tcPr>
          <w:p w14:paraId="2D7F3B2E" w14:textId="77777777" w:rsidR="005E70FA" w:rsidRDefault="005E70FA" w:rsidP="00B75EF3"/>
          <w:p w14:paraId="050E11FB" w14:textId="77777777" w:rsidR="007E501D" w:rsidRPr="005E70FA" w:rsidRDefault="005E70FA" w:rsidP="006C4C08">
            <w:pPr>
              <w:pStyle w:val="Paragraphedeliste"/>
              <w:numPr>
                <w:ilvl w:val="0"/>
                <w:numId w:val="28"/>
              </w:numPr>
            </w:pPr>
            <w:r>
              <w:t>D</w:t>
            </w:r>
            <w:r w:rsidR="007E501D" w:rsidRPr="005E70FA">
              <w:t xml:space="preserve">épart du chargé de mission </w:t>
            </w:r>
            <w:r w:rsidRPr="005E70FA">
              <w:t>ou</w:t>
            </w:r>
            <w:r w:rsidR="007E501D" w:rsidRPr="005E70FA">
              <w:t xml:space="preserve"> </w:t>
            </w:r>
            <w:r>
              <w:t>f</w:t>
            </w:r>
            <w:r w:rsidRPr="005E70FA">
              <w:t>in de l’accompagnement par un prestataire</w:t>
            </w:r>
            <w:r w:rsidR="00BD3884">
              <w:t>,</w:t>
            </w:r>
            <w:r>
              <w:t xml:space="preserve"> provoquant des difficultés à poursuivre la démarche </w:t>
            </w:r>
            <w:r w:rsidR="00197D7D">
              <w:t>au sein de la collectivité</w:t>
            </w:r>
          </w:p>
        </w:tc>
        <w:tc>
          <w:tcPr>
            <w:tcW w:w="9427" w:type="dxa"/>
          </w:tcPr>
          <w:p w14:paraId="07D47B7D" w14:textId="77777777" w:rsidR="000C0F7B" w:rsidRDefault="000C0F7B" w:rsidP="000C0F7B">
            <w:pPr>
              <w:pStyle w:val="Paragraphedeliste"/>
              <w:ind w:left="360"/>
            </w:pPr>
          </w:p>
          <w:p w14:paraId="7D9231D0" w14:textId="77777777" w:rsidR="007E501D" w:rsidRDefault="007E501D" w:rsidP="0039172E">
            <w:pPr>
              <w:pStyle w:val="Paragraphedeliste"/>
              <w:numPr>
                <w:ilvl w:val="0"/>
                <w:numId w:val="15"/>
              </w:numPr>
            </w:pPr>
            <w:r w:rsidRPr="007E501D">
              <w:t>Capitalisat</w:t>
            </w:r>
            <w:r w:rsidR="005E70FA">
              <w:t>i</w:t>
            </w:r>
            <w:r w:rsidRPr="007E501D">
              <w:t>on de la connaissance au sein du service économique</w:t>
            </w:r>
            <w:r w:rsidR="005E70FA">
              <w:t xml:space="preserve">, notamment via l’utilisation d’outils </w:t>
            </w:r>
          </w:p>
          <w:p w14:paraId="6C8DFCBC" w14:textId="77777777" w:rsidR="003140E5" w:rsidRDefault="003140E5" w:rsidP="0039172E">
            <w:pPr>
              <w:pStyle w:val="Paragraphedeliste"/>
              <w:numPr>
                <w:ilvl w:val="0"/>
                <w:numId w:val="15"/>
              </w:numPr>
            </w:pPr>
            <w:r>
              <w:t xml:space="preserve">Identifier les interlocuteurs clé au sein des entreprises </w:t>
            </w:r>
          </w:p>
          <w:p w14:paraId="1E25A206" w14:textId="185CBB2A" w:rsidR="005E70FA" w:rsidRDefault="005E70FA" w:rsidP="0039172E">
            <w:pPr>
              <w:pStyle w:val="Paragraphedeliste"/>
              <w:numPr>
                <w:ilvl w:val="0"/>
                <w:numId w:val="15"/>
              </w:numPr>
            </w:pPr>
            <w:r>
              <w:t>Ne pas externaliser l’intégralité de la mission</w:t>
            </w:r>
            <w:r w:rsidR="005D1915">
              <w:t xml:space="preserve"> (dans le cas d’un accompagnement externe)</w:t>
            </w:r>
            <w:r w:rsidR="00A96F21">
              <w:t xml:space="preserve">, privilégier </w:t>
            </w:r>
            <w:r w:rsidR="005D1915">
              <w:t>un accompagnement qui permet la montée en compétences et la formation du service de développement économique</w:t>
            </w:r>
          </w:p>
          <w:p w14:paraId="24C57F0C" w14:textId="77777777" w:rsidR="005E70FA" w:rsidRPr="006A33D1" w:rsidRDefault="005E70FA" w:rsidP="0039172E">
            <w:pPr>
              <w:pStyle w:val="Paragraphedeliste"/>
              <w:numPr>
                <w:ilvl w:val="0"/>
                <w:numId w:val="15"/>
              </w:numPr>
              <w:rPr>
                <w:b/>
              </w:rPr>
            </w:pPr>
            <w:r w:rsidRPr="006A33D1">
              <w:rPr>
                <w:b/>
              </w:rPr>
              <w:t>Trouver un modèle économique</w:t>
            </w:r>
            <w:r w:rsidR="005D1915">
              <w:rPr>
                <w:b/>
              </w:rPr>
              <w:t xml:space="preserve"> et de gouvernance</w:t>
            </w:r>
            <w:r w:rsidRPr="006A33D1">
              <w:rPr>
                <w:b/>
              </w:rPr>
              <w:t xml:space="preserve"> qui permettra</w:t>
            </w:r>
            <w:r w:rsidR="00BD3884" w:rsidRPr="006A33D1">
              <w:rPr>
                <w:b/>
              </w:rPr>
              <w:t>it</w:t>
            </w:r>
            <w:r w:rsidRPr="006A33D1">
              <w:rPr>
                <w:b/>
              </w:rPr>
              <w:t xml:space="preserve"> de faire perdurer la mission d’animation </w:t>
            </w:r>
            <w:r w:rsidR="00BD3884" w:rsidRPr="006A33D1">
              <w:rPr>
                <w:b/>
              </w:rPr>
              <w:t>dans le temps, notamment avec la participation des entreprises</w:t>
            </w:r>
          </w:p>
          <w:p w14:paraId="47A7B20C" w14:textId="77777777" w:rsidR="005E70FA" w:rsidRPr="007E501D" w:rsidRDefault="005E70FA" w:rsidP="005E70FA">
            <w:pPr>
              <w:pStyle w:val="Paragraphedeliste"/>
              <w:ind w:left="360"/>
            </w:pPr>
          </w:p>
        </w:tc>
      </w:tr>
      <w:tr w:rsidR="007E501D" w14:paraId="310B4E96" w14:textId="77777777" w:rsidTr="006A33D1">
        <w:tc>
          <w:tcPr>
            <w:tcW w:w="4715" w:type="dxa"/>
          </w:tcPr>
          <w:p w14:paraId="792B5CB3" w14:textId="77777777" w:rsidR="000C0F7B" w:rsidRDefault="000C0F7B" w:rsidP="00B75EF3"/>
          <w:p w14:paraId="0F9032F2" w14:textId="77777777" w:rsidR="007E501D" w:rsidRPr="003140E5" w:rsidRDefault="003140E5" w:rsidP="006C4C08">
            <w:pPr>
              <w:pStyle w:val="Paragraphedeliste"/>
              <w:numPr>
                <w:ilvl w:val="0"/>
                <w:numId w:val="28"/>
              </w:numPr>
            </w:pPr>
            <w:r>
              <w:t>Caractère limité</w:t>
            </w:r>
            <w:r w:rsidR="00295813">
              <w:t xml:space="preserve"> des actions mises en œuvre en général </w:t>
            </w:r>
          </w:p>
        </w:tc>
        <w:tc>
          <w:tcPr>
            <w:tcW w:w="9427" w:type="dxa"/>
          </w:tcPr>
          <w:p w14:paraId="29FF2164" w14:textId="77777777" w:rsidR="000C0F7B" w:rsidRDefault="000C0F7B" w:rsidP="000C0F7B">
            <w:pPr>
              <w:pStyle w:val="Paragraphedeliste"/>
              <w:ind w:left="360"/>
            </w:pPr>
          </w:p>
          <w:p w14:paraId="3BB0CB00" w14:textId="38850017" w:rsidR="007E501D" w:rsidRDefault="003F4527" w:rsidP="0039172E">
            <w:pPr>
              <w:pStyle w:val="Paragraphedeliste"/>
              <w:numPr>
                <w:ilvl w:val="0"/>
                <w:numId w:val="20"/>
              </w:numPr>
            </w:pPr>
            <w:r>
              <w:t xml:space="preserve">Saisir le levier de la commande publique pour accélérer le développement de l’économie circulaire </w:t>
            </w:r>
            <w:r w:rsidR="00295813">
              <w:t>sur le territoire</w:t>
            </w:r>
            <w:r w:rsidR="00644BC7">
              <w:t> : voir les travaux de RESECO</w:t>
            </w:r>
            <w:r w:rsidR="005D1915">
              <w:t xml:space="preserve"> et du Conseil régional (ex. journée </w:t>
            </w:r>
            <w:r w:rsidR="005D1915">
              <w:lastRenderedPageBreak/>
              <w:t>« </w:t>
            </w:r>
            <w:r w:rsidR="005D1915" w:rsidRPr="005D1915">
              <w:t>Valoriser le potentiel de l’économie circulaire dans la commande publique</w:t>
            </w:r>
            <w:r w:rsidR="005D1915">
              <w:t> » du 8 novembre 2018).</w:t>
            </w:r>
          </w:p>
          <w:p w14:paraId="4E8DCD56" w14:textId="77777777" w:rsidR="003140E5" w:rsidRPr="003140E5" w:rsidRDefault="003140E5" w:rsidP="006A33D1">
            <w:pPr>
              <w:pStyle w:val="Paragraphedeliste"/>
              <w:ind w:left="360"/>
              <w:rPr>
                <w:b/>
              </w:rPr>
            </w:pPr>
          </w:p>
        </w:tc>
      </w:tr>
    </w:tbl>
    <w:p w14:paraId="536F2450" w14:textId="2A2F509A" w:rsidR="00391B15" w:rsidRPr="00391B15" w:rsidRDefault="00391B15" w:rsidP="006A33D1">
      <w:pPr>
        <w:pStyle w:val="Paragraphedeliste"/>
        <w:rPr>
          <w:sz w:val="28"/>
        </w:rPr>
      </w:pPr>
    </w:p>
    <w:sectPr w:rsidR="00391B15" w:rsidRPr="00391B15" w:rsidSect="0014312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F65D1" w14:textId="77777777" w:rsidR="00F25718" w:rsidRDefault="00F25718" w:rsidP="00B771D1">
      <w:pPr>
        <w:spacing w:after="0" w:line="240" w:lineRule="auto"/>
      </w:pPr>
      <w:r>
        <w:separator/>
      </w:r>
    </w:p>
  </w:endnote>
  <w:endnote w:type="continuationSeparator" w:id="0">
    <w:p w14:paraId="32470E73" w14:textId="77777777" w:rsidR="00F25718" w:rsidRDefault="00F25718" w:rsidP="00B77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841930"/>
      <w:docPartObj>
        <w:docPartGallery w:val="Page Numbers (Bottom of Page)"/>
        <w:docPartUnique/>
      </w:docPartObj>
    </w:sdtPr>
    <w:sdtEndPr/>
    <w:sdtContent>
      <w:p w14:paraId="6D231AE1" w14:textId="77777777" w:rsidR="00B771D1" w:rsidRDefault="00B771D1">
        <w:pPr>
          <w:pStyle w:val="Pieddepage"/>
          <w:jc w:val="center"/>
        </w:pPr>
        <w:r>
          <w:fldChar w:fldCharType="begin"/>
        </w:r>
        <w:r>
          <w:instrText>PAGE   \* MERGEFORMAT</w:instrText>
        </w:r>
        <w:r>
          <w:fldChar w:fldCharType="separate"/>
        </w:r>
        <w:r>
          <w:t>2</w:t>
        </w:r>
        <w:r>
          <w:fldChar w:fldCharType="end"/>
        </w:r>
      </w:p>
    </w:sdtContent>
  </w:sdt>
  <w:p w14:paraId="76CB090B" w14:textId="77777777" w:rsidR="00B771D1" w:rsidRDefault="00B771D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F5020" w14:textId="77777777" w:rsidR="00F25718" w:rsidRDefault="00F25718" w:rsidP="00B771D1">
      <w:pPr>
        <w:spacing w:after="0" w:line="240" w:lineRule="auto"/>
      </w:pPr>
      <w:r>
        <w:separator/>
      </w:r>
    </w:p>
  </w:footnote>
  <w:footnote w:type="continuationSeparator" w:id="0">
    <w:p w14:paraId="7B00CC5E" w14:textId="77777777" w:rsidR="00F25718" w:rsidRDefault="00F25718" w:rsidP="00B77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pt;height:14pt;visibility:visible;mso-wrap-style:square" o:bullet="t">
        <v:imagedata r:id="rId1" o:title=""/>
      </v:shape>
    </w:pict>
  </w:numPicBullet>
  <w:numPicBullet w:numPicBulletId="1">
    <w:pict>
      <v:shape id="_x0000_i1029" type="#_x0000_t75" style="width:17.5pt;height:17.5pt" o:bullet="t">
        <v:imagedata r:id="rId2" o:title="fleche"/>
      </v:shape>
    </w:pict>
  </w:numPicBullet>
  <w:abstractNum w:abstractNumId="0" w15:restartNumberingAfterBreak="0">
    <w:nsid w:val="000B565E"/>
    <w:multiLevelType w:val="hybridMultilevel"/>
    <w:tmpl w:val="3894FD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5576F9"/>
    <w:multiLevelType w:val="hybridMultilevel"/>
    <w:tmpl w:val="7152F92C"/>
    <w:lvl w:ilvl="0" w:tplc="F11C45B0">
      <w:start w:val="1"/>
      <w:numFmt w:val="bullet"/>
      <w:lvlText w:val=""/>
      <w:lvlJc w:val="left"/>
      <w:pPr>
        <w:ind w:left="360" w:hanging="360"/>
      </w:pPr>
      <w:rPr>
        <w:rFonts w:ascii="Symbol" w:hAnsi="Symbol" w:hint="default"/>
        <w:u w:color="7299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216016"/>
    <w:multiLevelType w:val="hybridMultilevel"/>
    <w:tmpl w:val="0E28558C"/>
    <w:lvl w:ilvl="0" w:tplc="538239FC">
      <w:start w:val="1"/>
      <w:numFmt w:val="bullet"/>
      <w:lvlText w:val=""/>
      <w:lvlPicBulletId w:val="1"/>
      <w:lvlJc w:val="left"/>
      <w:pPr>
        <w:ind w:left="-513" w:hanging="360"/>
      </w:pPr>
      <w:rPr>
        <w:rFonts w:ascii="Symbol" w:hAnsi="Symbol" w:hint="default"/>
        <w:color w:val="auto"/>
      </w:rPr>
    </w:lvl>
    <w:lvl w:ilvl="1" w:tplc="040C0003" w:tentative="1">
      <w:start w:val="1"/>
      <w:numFmt w:val="bullet"/>
      <w:lvlText w:val="o"/>
      <w:lvlJc w:val="left"/>
      <w:pPr>
        <w:ind w:left="207" w:hanging="360"/>
      </w:pPr>
      <w:rPr>
        <w:rFonts w:ascii="Courier New" w:hAnsi="Courier New" w:cs="Courier New" w:hint="default"/>
      </w:rPr>
    </w:lvl>
    <w:lvl w:ilvl="2" w:tplc="040C0005" w:tentative="1">
      <w:start w:val="1"/>
      <w:numFmt w:val="bullet"/>
      <w:lvlText w:val=""/>
      <w:lvlJc w:val="left"/>
      <w:pPr>
        <w:ind w:left="927" w:hanging="360"/>
      </w:pPr>
      <w:rPr>
        <w:rFonts w:ascii="Wingdings" w:hAnsi="Wingdings" w:hint="default"/>
      </w:rPr>
    </w:lvl>
    <w:lvl w:ilvl="3" w:tplc="040C0001" w:tentative="1">
      <w:start w:val="1"/>
      <w:numFmt w:val="bullet"/>
      <w:lvlText w:val=""/>
      <w:lvlJc w:val="left"/>
      <w:pPr>
        <w:ind w:left="1647" w:hanging="360"/>
      </w:pPr>
      <w:rPr>
        <w:rFonts w:ascii="Symbol" w:hAnsi="Symbol" w:hint="default"/>
      </w:rPr>
    </w:lvl>
    <w:lvl w:ilvl="4" w:tplc="040C0003" w:tentative="1">
      <w:start w:val="1"/>
      <w:numFmt w:val="bullet"/>
      <w:lvlText w:val="o"/>
      <w:lvlJc w:val="left"/>
      <w:pPr>
        <w:ind w:left="2367" w:hanging="360"/>
      </w:pPr>
      <w:rPr>
        <w:rFonts w:ascii="Courier New" w:hAnsi="Courier New" w:cs="Courier New" w:hint="default"/>
      </w:rPr>
    </w:lvl>
    <w:lvl w:ilvl="5" w:tplc="040C0005" w:tentative="1">
      <w:start w:val="1"/>
      <w:numFmt w:val="bullet"/>
      <w:lvlText w:val=""/>
      <w:lvlJc w:val="left"/>
      <w:pPr>
        <w:ind w:left="3087" w:hanging="360"/>
      </w:pPr>
      <w:rPr>
        <w:rFonts w:ascii="Wingdings" w:hAnsi="Wingdings" w:hint="default"/>
      </w:rPr>
    </w:lvl>
    <w:lvl w:ilvl="6" w:tplc="040C0001" w:tentative="1">
      <w:start w:val="1"/>
      <w:numFmt w:val="bullet"/>
      <w:lvlText w:val=""/>
      <w:lvlJc w:val="left"/>
      <w:pPr>
        <w:ind w:left="3807" w:hanging="360"/>
      </w:pPr>
      <w:rPr>
        <w:rFonts w:ascii="Symbol" w:hAnsi="Symbol" w:hint="default"/>
      </w:rPr>
    </w:lvl>
    <w:lvl w:ilvl="7" w:tplc="040C0003" w:tentative="1">
      <w:start w:val="1"/>
      <w:numFmt w:val="bullet"/>
      <w:lvlText w:val="o"/>
      <w:lvlJc w:val="left"/>
      <w:pPr>
        <w:ind w:left="4527" w:hanging="360"/>
      </w:pPr>
      <w:rPr>
        <w:rFonts w:ascii="Courier New" w:hAnsi="Courier New" w:cs="Courier New" w:hint="default"/>
      </w:rPr>
    </w:lvl>
    <w:lvl w:ilvl="8" w:tplc="040C0005" w:tentative="1">
      <w:start w:val="1"/>
      <w:numFmt w:val="bullet"/>
      <w:lvlText w:val=""/>
      <w:lvlJc w:val="left"/>
      <w:pPr>
        <w:ind w:left="5247" w:hanging="360"/>
      </w:pPr>
      <w:rPr>
        <w:rFonts w:ascii="Wingdings" w:hAnsi="Wingdings" w:hint="default"/>
      </w:rPr>
    </w:lvl>
  </w:abstractNum>
  <w:abstractNum w:abstractNumId="3" w15:restartNumberingAfterBreak="0">
    <w:nsid w:val="0895649F"/>
    <w:multiLevelType w:val="hybridMultilevel"/>
    <w:tmpl w:val="D8748AF4"/>
    <w:lvl w:ilvl="0" w:tplc="538239FC">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CA95113"/>
    <w:multiLevelType w:val="hybridMultilevel"/>
    <w:tmpl w:val="CFE2C3B4"/>
    <w:lvl w:ilvl="0" w:tplc="605E8C80">
      <w:start w:val="1"/>
      <w:numFmt w:val="decimal"/>
      <w:lvlText w:val="%1)"/>
      <w:lvlJc w:val="left"/>
      <w:pPr>
        <w:ind w:left="1068" w:hanging="360"/>
      </w:pPr>
      <w:rPr>
        <w:rFonts w:asciiTheme="minorHAnsi" w:eastAsiaTheme="minorHAnsi" w:hAnsiTheme="minorHAnsi" w:cstheme="minorBidi"/>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0DB16245"/>
    <w:multiLevelType w:val="hybridMultilevel"/>
    <w:tmpl w:val="E9F8709C"/>
    <w:lvl w:ilvl="0" w:tplc="7AA8DA70">
      <w:start w:val="1"/>
      <w:numFmt w:val="bullet"/>
      <w:lvlText w:val=""/>
      <w:lvlPicBulletId w:val="1"/>
      <w:lvlJc w:val="left"/>
      <w:pPr>
        <w:ind w:left="360" w:hanging="360"/>
      </w:pPr>
      <w:rPr>
        <w:rFonts w:ascii="Symbol" w:hAnsi="Symbol" w:hint="default"/>
        <w:color w:val="auto"/>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0F184CB4"/>
    <w:multiLevelType w:val="hybridMultilevel"/>
    <w:tmpl w:val="B546B886"/>
    <w:lvl w:ilvl="0" w:tplc="9E745460">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0FBE2914"/>
    <w:multiLevelType w:val="hybridMultilevel"/>
    <w:tmpl w:val="3A263CE0"/>
    <w:lvl w:ilvl="0" w:tplc="9E745460">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0FD349DE"/>
    <w:multiLevelType w:val="hybridMultilevel"/>
    <w:tmpl w:val="E05234EC"/>
    <w:lvl w:ilvl="0" w:tplc="538239FC">
      <w:start w:val="1"/>
      <w:numFmt w:val="bullet"/>
      <w:lvlText w:val=""/>
      <w:lvlPicBulletId w:val="1"/>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2255AA0"/>
    <w:multiLevelType w:val="hybridMultilevel"/>
    <w:tmpl w:val="FC026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4D43D99"/>
    <w:multiLevelType w:val="hybridMultilevel"/>
    <w:tmpl w:val="9A6EF20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5564A5C"/>
    <w:multiLevelType w:val="hybridMultilevel"/>
    <w:tmpl w:val="CE260E48"/>
    <w:lvl w:ilvl="0" w:tplc="9E745460">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7FA1613"/>
    <w:multiLevelType w:val="hybridMultilevel"/>
    <w:tmpl w:val="1B5AB6E0"/>
    <w:lvl w:ilvl="0" w:tplc="7AA8DA70">
      <w:start w:val="1"/>
      <w:numFmt w:val="bullet"/>
      <w:lvlText w:val=""/>
      <w:lvlPicBulletId w:val="1"/>
      <w:lvlJc w:val="left"/>
      <w:pPr>
        <w:ind w:left="360" w:hanging="360"/>
      </w:pPr>
      <w:rPr>
        <w:rFonts w:ascii="Symbol" w:hAnsi="Symbol"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7A3A52"/>
    <w:multiLevelType w:val="hybridMultilevel"/>
    <w:tmpl w:val="78582E10"/>
    <w:lvl w:ilvl="0" w:tplc="0636B014">
      <w:start w:val="2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3E71891"/>
    <w:multiLevelType w:val="hybridMultilevel"/>
    <w:tmpl w:val="42F40A00"/>
    <w:lvl w:ilvl="0" w:tplc="F11C45B0">
      <w:start w:val="1"/>
      <w:numFmt w:val="bullet"/>
      <w:lvlText w:val=""/>
      <w:lvlJc w:val="left"/>
      <w:pPr>
        <w:ind w:left="1080" w:hanging="360"/>
      </w:pPr>
      <w:rPr>
        <w:rFonts w:ascii="Symbol" w:hAnsi="Symbol" w:hint="default"/>
        <w:u w:color="729933"/>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24591BA0"/>
    <w:multiLevelType w:val="hybridMultilevel"/>
    <w:tmpl w:val="E9003FAE"/>
    <w:lvl w:ilvl="0" w:tplc="9E745460">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5C1099E"/>
    <w:multiLevelType w:val="hybridMultilevel"/>
    <w:tmpl w:val="48CE56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3672AB"/>
    <w:multiLevelType w:val="hybridMultilevel"/>
    <w:tmpl w:val="CB34461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D87425"/>
    <w:multiLevelType w:val="hybridMultilevel"/>
    <w:tmpl w:val="41281A16"/>
    <w:lvl w:ilvl="0" w:tplc="F11C45B0">
      <w:start w:val="1"/>
      <w:numFmt w:val="bullet"/>
      <w:lvlText w:val=""/>
      <w:lvlJc w:val="left"/>
      <w:pPr>
        <w:ind w:left="360" w:hanging="360"/>
      </w:pPr>
      <w:rPr>
        <w:rFonts w:ascii="Symbol" w:hAnsi="Symbol" w:hint="default"/>
        <w:u w:color="7299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5540D3"/>
    <w:multiLevelType w:val="hybridMultilevel"/>
    <w:tmpl w:val="E0CCA9BC"/>
    <w:lvl w:ilvl="0" w:tplc="4C385FC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0CF7D83"/>
    <w:multiLevelType w:val="hybridMultilevel"/>
    <w:tmpl w:val="FB5EF5A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2310A05"/>
    <w:multiLevelType w:val="hybridMultilevel"/>
    <w:tmpl w:val="2D72D00C"/>
    <w:lvl w:ilvl="0" w:tplc="9E745460">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29923EB"/>
    <w:multiLevelType w:val="hybridMultilevel"/>
    <w:tmpl w:val="6D3AD65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43F26AB6"/>
    <w:multiLevelType w:val="hybridMultilevel"/>
    <w:tmpl w:val="DC0681AE"/>
    <w:lvl w:ilvl="0" w:tplc="4DCE4FC6">
      <w:start w:val="1"/>
      <w:numFmt w:val="bullet"/>
      <w:lvlText w:val=""/>
      <w:lvlPicBulletId w:val="1"/>
      <w:lvlJc w:val="left"/>
      <w:pPr>
        <w:ind w:left="360" w:hanging="360"/>
      </w:pPr>
      <w:rPr>
        <w:rFonts w:ascii="Symbol" w:hAnsi="Symbol" w:hint="default"/>
        <w:color w:val="auto"/>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45A04969"/>
    <w:multiLevelType w:val="hybridMultilevel"/>
    <w:tmpl w:val="1090D5FC"/>
    <w:lvl w:ilvl="0" w:tplc="7AA8DA70">
      <w:start w:val="1"/>
      <w:numFmt w:val="bullet"/>
      <w:lvlText w:val=""/>
      <w:lvlPicBulletId w:val="1"/>
      <w:lvlJc w:val="left"/>
      <w:pPr>
        <w:ind w:left="360" w:hanging="360"/>
      </w:pPr>
      <w:rPr>
        <w:rFonts w:ascii="Symbol" w:hAnsi="Symbol" w:hint="default"/>
        <w:color w:val="auto"/>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48E36C31"/>
    <w:multiLevelType w:val="hybridMultilevel"/>
    <w:tmpl w:val="9F2E2C0C"/>
    <w:lvl w:ilvl="0" w:tplc="9E745460">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2072A68"/>
    <w:multiLevelType w:val="hybridMultilevel"/>
    <w:tmpl w:val="8C901080"/>
    <w:lvl w:ilvl="0" w:tplc="9E745460">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592B05F5"/>
    <w:multiLevelType w:val="hybridMultilevel"/>
    <w:tmpl w:val="6E7CE272"/>
    <w:lvl w:ilvl="0" w:tplc="7AA8DA70">
      <w:start w:val="1"/>
      <w:numFmt w:val="bullet"/>
      <w:lvlText w:val=""/>
      <w:lvlPicBulletId w:val="1"/>
      <w:lvlJc w:val="left"/>
      <w:pPr>
        <w:ind w:left="360" w:hanging="360"/>
      </w:pPr>
      <w:rPr>
        <w:rFonts w:ascii="Symbol" w:hAnsi="Symbol"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A0369A9"/>
    <w:multiLevelType w:val="hybridMultilevel"/>
    <w:tmpl w:val="5D54B1C4"/>
    <w:lvl w:ilvl="0" w:tplc="538239FC">
      <w:start w:val="1"/>
      <w:numFmt w:val="bullet"/>
      <w:lvlText w:val=""/>
      <w:lvlPicBulletId w:val="1"/>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5DB5201B"/>
    <w:multiLevelType w:val="hybridMultilevel"/>
    <w:tmpl w:val="AB6CEC8C"/>
    <w:lvl w:ilvl="0" w:tplc="538239FC">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6488007A"/>
    <w:multiLevelType w:val="hybridMultilevel"/>
    <w:tmpl w:val="F28A186E"/>
    <w:lvl w:ilvl="0" w:tplc="538239FC">
      <w:start w:val="1"/>
      <w:numFmt w:val="bullet"/>
      <w:lvlText w:val=""/>
      <w:lvlPicBulletId w:val="1"/>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67784239"/>
    <w:multiLevelType w:val="hybridMultilevel"/>
    <w:tmpl w:val="808A9D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86C34B2"/>
    <w:multiLevelType w:val="hybridMultilevel"/>
    <w:tmpl w:val="94483396"/>
    <w:lvl w:ilvl="0" w:tplc="538239FC">
      <w:start w:val="1"/>
      <w:numFmt w:val="bullet"/>
      <w:lvlText w:val=""/>
      <w:lvlPicBulletId w:val="1"/>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6AAA517E"/>
    <w:multiLevelType w:val="hybridMultilevel"/>
    <w:tmpl w:val="4D540896"/>
    <w:lvl w:ilvl="0" w:tplc="9E745460">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DB92D8D"/>
    <w:multiLevelType w:val="hybridMultilevel"/>
    <w:tmpl w:val="490602C2"/>
    <w:lvl w:ilvl="0" w:tplc="538239FC">
      <w:start w:val="1"/>
      <w:numFmt w:val="bullet"/>
      <w:lvlText w:val=""/>
      <w:lvlPicBulletId w:val="1"/>
      <w:lvlJc w:val="left"/>
      <w:pPr>
        <w:tabs>
          <w:tab w:val="num" w:pos="360"/>
        </w:tabs>
        <w:ind w:left="36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08B5A51"/>
    <w:multiLevelType w:val="hybridMultilevel"/>
    <w:tmpl w:val="4F222A80"/>
    <w:lvl w:ilvl="0" w:tplc="9E745460">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0E677C4"/>
    <w:multiLevelType w:val="hybridMultilevel"/>
    <w:tmpl w:val="BEF2FE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81A4B4B"/>
    <w:multiLevelType w:val="hybridMultilevel"/>
    <w:tmpl w:val="5E5ECDF2"/>
    <w:lvl w:ilvl="0" w:tplc="538239FC">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78B75B57"/>
    <w:multiLevelType w:val="hybridMultilevel"/>
    <w:tmpl w:val="87AC72EC"/>
    <w:lvl w:ilvl="0" w:tplc="538239FC">
      <w:start w:val="1"/>
      <w:numFmt w:val="bullet"/>
      <w:lvlText w:val=""/>
      <w:lvlPicBulletId w:val="1"/>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79824A0D"/>
    <w:multiLevelType w:val="hybridMultilevel"/>
    <w:tmpl w:val="4DF086EE"/>
    <w:lvl w:ilvl="0" w:tplc="538239FC">
      <w:start w:val="1"/>
      <w:numFmt w:val="bullet"/>
      <w:lvlText w:val=""/>
      <w:lvlPicBulletId w:val="1"/>
      <w:lvlJc w:val="left"/>
      <w:pPr>
        <w:ind w:left="1440" w:hanging="360"/>
      </w:pPr>
      <w:rPr>
        <w:rFonts w:ascii="Symbol" w:hAnsi="Symbol" w:hint="default"/>
        <w:color w:val="auto"/>
      </w:rPr>
    </w:lvl>
    <w:lvl w:ilvl="1" w:tplc="538239FC">
      <w:start w:val="1"/>
      <w:numFmt w:val="bullet"/>
      <w:lvlText w:val=""/>
      <w:lvlPicBulletId w:val="1"/>
      <w:lvlJc w:val="left"/>
      <w:pPr>
        <w:ind w:left="36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A5F6CF4"/>
    <w:multiLevelType w:val="hybridMultilevel"/>
    <w:tmpl w:val="4D7619D8"/>
    <w:lvl w:ilvl="0" w:tplc="9E745460">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7"/>
  </w:num>
  <w:num w:numId="2">
    <w:abstractNumId w:val="36"/>
  </w:num>
  <w:num w:numId="3">
    <w:abstractNumId w:val="15"/>
  </w:num>
  <w:num w:numId="4">
    <w:abstractNumId w:val="6"/>
  </w:num>
  <w:num w:numId="5">
    <w:abstractNumId w:val="21"/>
  </w:num>
  <w:num w:numId="6">
    <w:abstractNumId w:val="11"/>
  </w:num>
  <w:num w:numId="7">
    <w:abstractNumId w:val="39"/>
  </w:num>
  <w:num w:numId="8">
    <w:abstractNumId w:val="38"/>
  </w:num>
  <w:num w:numId="9">
    <w:abstractNumId w:val="34"/>
  </w:num>
  <w:num w:numId="10">
    <w:abstractNumId w:val="8"/>
  </w:num>
  <w:num w:numId="11">
    <w:abstractNumId w:val="23"/>
  </w:num>
  <w:num w:numId="12">
    <w:abstractNumId w:val="28"/>
  </w:num>
  <w:num w:numId="13">
    <w:abstractNumId w:val="18"/>
  </w:num>
  <w:num w:numId="14">
    <w:abstractNumId w:val="35"/>
  </w:num>
  <w:num w:numId="15">
    <w:abstractNumId w:val="30"/>
  </w:num>
  <w:num w:numId="16">
    <w:abstractNumId w:val="5"/>
  </w:num>
  <w:num w:numId="17">
    <w:abstractNumId w:val="27"/>
  </w:num>
  <w:num w:numId="18">
    <w:abstractNumId w:val="12"/>
  </w:num>
  <w:num w:numId="19">
    <w:abstractNumId w:val="10"/>
  </w:num>
  <w:num w:numId="20">
    <w:abstractNumId w:val="24"/>
  </w:num>
  <w:num w:numId="21">
    <w:abstractNumId w:val="19"/>
  </w:num>
  <w:num w:numId="22">
    <w:abstractNumId w:val="37"/>
  </w:num>
  <w:num w:numId="23">
    <w:abstractNumId w:val="2"/>
  </w:num>
  <w:num w:numId="24">
    <w:abstractNumId w:val="4"/>
  </w:num>
  <w:num w:numId="25">
    <w:abstractNumId w:val="25"/>
  </w:num>
  <w:num w:numId="26">
    <w:abstractNumId w:val="33"/>
  </w:num>
  <w:num w:numId="27">
    <w:abstractNumId w:val="40"/>
  </w:num>
  <w:num w:numId="28">
    <w:abstractNumId w:val="7"/>
  </w:num>
  <w:num w:numId="29">
    <w:abstractNumId w:val="26"/>
  </w:num>
  <w:num w:numId="30">
    <w:abstractNumId w:val="3"/>
  </w:num>
  <w:num w:numId="31">
    <w:abstractNumId w:val="29"/>
  </w:num>
  <w:num w:numId="32">
    <w:abstractNumId w:val="32"/>
  </w:num>
  <w:num w:numId="33">
    <w:abstractNumId w:val="20"/>
  </w:num>
  <w:num w:numId="34">
    <w:abstractNumId w:val="0"/>
  </w:num>
  <w:num w:numId="35">
    <w:abstractNumId w:val="16"/>
  </w:num>
  <w:num w:numId="36">
    <w:abstractNumId w:val="31"/>
  </w:num>
  <w:num w:numId="37">
    <w:abstractNumId w:val="9"/>
  </w:num>
  <w:num w:numId="38">
    <w:abstractNumId w:val="22"/>
  </w:num>
  <w:num w:numId="39">
    <w:abstractNumId w:val="14"/>
  </w:num>
  <w:num w:numId="40">
    <w:abstractNumId w:val="1"/>
  </w:num>
  <w:num w:numId="41">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123"/>
    <w:rsid w:val="0009311A"/>
    <w:rsid w:val="000B63CE"/>
    <w:rsid w:val="000C0F7B"/>
    <w:rsid w:val="000C319B"/>
    <w:rsid w:val="000D7EE4"/>
    <w:rsid w:val="000F1000"/>
    <w:rsid w:val="00102345"/>
    <w:rsid w:val="00143123"/>
    <w:rsid w:val="00161A8B"/>
    <w:rsid w:val="00197D7D"/>
    <w:rsid w:val="001E4011"/>
    <w:rsid w:val="002349A3"/>
    <w:rsid w:val="00256137"/>
    <w:rsid w:val="002613B5"/>
    <w:rsid w:val="00295813"/>
    <w:rsid w:val="002A51F1"/>
    <w:rsid w:val="002D5700"/>
    <w:rsid w:val="002F3D1D"/>
    <w:rsid w:val="00306F7D"/>
    <w:rsid w:val="003140E5"/>
    <w:rsid w:val="003307FE"/>
    <w:rsid w:val="0036215D"/>
    <w:rsid w:val="0039172E"/>
    <w:rsid w:val="00391B15"/>
    <w:rsid w:val="003B7D42"/>
    <w:rsid w:val="003E6719"/>
    <w:rsid w:val="003F4527"/>
    <w:rsid w:val="004013FC"/>
    <w:rsid w:val="00407F32"/>
    <w:rsid w:val="00435B6C"/>
    <w:rsid w:val="00492F98"/>
    <w:rsid w:val="004B5BD3"/>
    <w:rsid w:val="005476B9"/>
    <w:rsid w:val="0059617F"/>
    <w:rsid w:val="005B0382"/>
    <w:rsid w:val="005B78F7"/>
    <w:rsid w:val="005C1133"/>
    <w:rsid w:val="005C183C"/>
    <w:rsid w:val="005D1915"/>
    <w:rsid w:val="005D32F1"/>
    <w:rsid w:val="005E70FA"/>
    <w:rsid w:val="00603574"/>
    <w:rsid w:val="00644BC7"/>
    <w:rsid w:val="00650950"/>
    <w:rsid w:val="00696373"/>
    <w:rsid w:val="006A33D1"/>
    <w:rsid w:val="006C1594"/>
    <w:rsid w:val="006C4C08"/>
    <w:rsid w:val="00742C49"/>
    <w:rsid w:val="00753CC5"/>
    <w:rsid w:val="00756894"/>
    <w:rsid w:val="00785DDC"/>
    <w:rsid w:val="007A5C0D"/>
    <w:rsid w:val="007E501D"/>
    <w:rsid w:val="00821B8C"/>
    <w:rsid w:val="00877387"/>
    <w:rsid w:val="00894752"/>
    <w:rsid w:val="008A140F"/>
    <w:rsid w:val="008A41AE"/>
    <w:rsid w:val="008B0534"/>
    <w:rsid w:val="0094796A"/>
    <w:rsid w:val="00957420"/>
    <w:rsid w:val="00962AF0"/>
    <w:rsid w:val="009639D3"/>
    <w:rsid w:val="009B1A3A"/>
    <w:rsid w:val="009C52BD"/>
    <w:rsid w:val="009E7426"/>
    <w:rsid w:val="00A81956"/>
    <w:rsid w:val="00A96F21"/>
    <w:rsid w:val="00AA4651"/>
    <w:rsid w:val="00AB161C"/>
    <w:rsid w:val="00AB38D3"/>
    <w:rsid w:val="00AD28AE"/>
    <w:rsid w:val="00B32D70"/>
    <w:rsid w:val="00B771D1"/>
    <w:rsid w:val="00BB215B"/>
    <w:rsid w:val="00BD3884"/>
    <w:rsid w:val="00BF2312"/>
    <w:rsid w:val="00BF5475"/>
    <w:rsid w:val="00C042C9"/>
    <w:rsid w:val="00C65BC1"/>
    <w:rsid w:val="00CA2DEB"/>
    <w:rsid w:val="00CA5B7F"/>
    <w:rsid w:val="00CB24F8"/>
    <w:rsid w:val="00D1470A"/>
    <w:rsid w:val="00D350FF"/>
    <w:rsid w:val="00D450B5"/>
    <w:rsid w:val="00D972F2"/>
    <w:rsid w:val="00E15A8F"/>
    <w:rsid w:val="00F25718"/>
    <w:rsid w:val="00F26EB6"/>
    <w:rsid w:val="00F3131A"/>
    <w:rsid w:val="00F62F29"/>
    <w:rsid w:val="00F67B06"/>
    <w:rsid w:val="00F742A7"/>
    <w:rsid w:val="00F801BA"/>
    <w:rsid w:val="00FA2996"/>
    <w:rsid w:val="00FF57D4"/>
    <w:rsid w:val="02DDCEFC"/>
    <w:rsid w:val="7B5329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9BE72"/>
  <w15:chartTrackingRefBased/>
  <w15:docId w15:val="{84AB6979-80DC-4E0F-B2E5-710FE849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431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43123"/>
    <w:rPr>
      <w:rFonts w:asciiTheme="majorHAnsi" w:eastAsiaTheme="majorEastAsia" w:hAnsiTheme="majorHAnsi" w:cstheme="majorBidi"/>
      <w:color w:val="365F91" w:themeColor="accent1" w:themeShade="BF"/>
      <w:sz w:val="32"/>
      <w:szCs w:val="32"/>
    </w:rPr>
  </w:style>
  <w:style w:type="table" w:styleId="Grilledutableau">
    <w:name w:val="Table Grid"/>
    <w:basedOn w:val="TableauNormal"/>
    <w:uiPriority w:val="59"/>
    <w:rsid w:val="00143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A5C0D"/>
    <w:pPr>
      <w:ind w:left="720"/>
      <w:contextualSpacing/>
    </w:pPr>
  </w:style>
  <w:style w:type="paragraph" w:styleId="Citationintense">
    <w:name w:val="Intense Quote"/>
    <w:basedOn w:val="Normal"/>
    <w:next w:val="Normal"/>
    <w:link w:val="CitationintenseCar"/>
    <w:uiPriority w:val="30"/>
    <w:qFormat/>
    <w:rsid w:val="00A96F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A96F21"/>
    <w:rPr>
      <w:i/>
      <w:iCs/>
      <w:color w:val="4F81BD" w:themeColor="accent1"/>
    </w:rPr>
  </w:style>
  <w:style w:type="character" w:styleId="Lienhypertexte">
    <w:name w:val="Hyperlink"/>
    <w:basedOn w:val="Policepardfaut"/>
    <w:uiPriority w:val="99"/>
    <w:unhideWhenUsed/>
    <w:rsid w:val="00CA2DEB"/>
    <w:rPr>
      <w:color w:val="0000FF" w:themeColor="hyperlink"/>
      <w:u w:val="single"/>
    </w:rPr>
  </w:style>
  <w:style w:type="character" w:styleId="Mentionnonrsolue">
    <w:name w:val="Unresolved Mention"/>
    <w:basedOn w:val="Policepardfaut"/>
    <w:uiPriority w:val="99"/>
    <w:semiHidden/>
    <w:unhideWhenUsed/>
    <w:rsid w:val="00CA2DEB"/>
    <w:rPr>
      <w:color w:val="605E5C"/>
      <w:shd w:val="clear" w:color="auto" w:fill="E1DFDD"/>
    </w:rPr>
  </w:style>
  <w:style w:type="paragraph" w:styleId="En-tte">
    <w:name w:val="header"/>
    <w:basedOn w:val="Normal"/>
    <w:link w:val="En-tteCar"/>
    <w:uiPriority w:val="99"/>
    <w:unhideWhenUsed/>
    <w:rsid w:val="00B771D1"/>
    <w:pPr>
      <w:tabs>
        <w:tab w:val="center" w:pos="4536"/>
        <w:tab w:val="right" w:pos="9072"/>
      </w:tabs>
      <w:spacing w:after="0" w:line="240" w:lineRule="auto"/>
    </w:pPr>
  </w:style>
  <w:style w:type="character" w:customStyle="1" w:styleId="En-tteCar">
    <w:name w:val="En-tête Car"/>
    <w:basedOn w:val="Policepardfaut"/>
    <w:link w:val="En-tte"/>
    <w:uiPriority w:val="99"/>
    <w:rsid w:val="00B771D1"/>
  </w:style>
  <w:style w:type="paragraph" w:styleId="Pieddepage">
    <w:name w:val="footer"/>
    <w:basedOn w:val="Normal"/>
    <w:link w:val="PieddepageCar"/>
    <w:uiPriority w:val="99"/>
    <w:unhideWhenUsed/>
    <w:rsid w:val="00B771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71D1"/>
  </w:style>
  <w:style w:type="character" w:styleId="Marquedecommentaire">
    <w:name w:val="annotation reference"/>
    <w:basedOn w:val="Policepardfaut"/>
    <w:uiPriority w:val="99"/>
    <w:semiHidden/>
    <w:unhideWhenUsed/>
    <w:rsid w:val="00B771D1"/>
    <w:rPr>
      <w:sz w:val="16"/>
      <w:szCs w:val="16"/>
    </w:rPr>
  </w:style>
  <w:style w:type="paragraph" w:styleId="Commentaire">
    <w:name w:val="annotation text"/>
    <w:basedOn w:val="Normal"/>
    <w:link w:val="CommentaireCar"/>
    <w:uiPriority w:val="99"/>
    <w:semiHidden/>
    <w:unhideWhenUsed/>
    <w:rsid w:val="00B771D1"/>
    <w:pPr>
      <w:spacing w:line="240" w:lineRule="auto"/>
    </w:pPr>
    <w:rPr>
      <w:sz w:val="20"/>
      <w:szCs w:val="20"/>
    </w:rPr>
  </w:style>
  <w:style w:type="character" w:customStyle="1" w:styleId="CommentaireCar">
    <w:name w:val="Commentaire Car"/>
    <w:basedOn w:val="Policepardfaut"/>
    <w:link w:val="Commentaire"/>
    <w:uiPriority w:val="99"/>
    <w:semiHidden/>
    <w:rsid w:val="00B771D1"/>
    <w:rPr>
      <w:sz w:val="20"/>
      <w:szCs w:val="20"/>
    </w:rPr>
  </w:style>
  <w:style w:type="paragraph" w:styleId="Objetducommentaire">
    <w:name w:val="annotation subject"/>
    <w:basedOn w:val="Commentaire"/>
    <w:next w:val="Commentaire"/>
    <w:link w:val="ObjetducommentaireCar"/>
    <w:uiPriority w:val="99"/>
    <w:semiHidden/>
    <w:unhideWhenUsed/>
    <w:rsid w:val="00B771D1"/>
    <w:rPr>
      <w:b/>
      <w:bCs/>
    </w:rPr>
  </w:style>
  <w:style w:type="character" w:customStyle="1" w:styleId="ObjetducommentaireCar">
    <w:name w:val="Objet du commentaire Car"/>
    <w:basedOn w:val="CommentaireCar"/>
    <w:link w:val="Objetducommentaire"/>
    <w:uiPriority w:val="99"/>
    <w:semiHidden/>
    <w:rsid w:val="00B771D1"/>
    <w:rPr>
      <w:b/>
      <w:bCs/>
      <w:sz w:val="20"/>
      <w:szCs w:val="20"/>
    </w:rPr>
  </w:style>
  <w:style w:type="paragraph" w:styleId="Textedebulles">
    <w:name w:val="Balloon Text"/>
    <w:basedOn w:val="Normal"/>
    <w:link w:val="TextedebullesCar"/>
    <w:uiPriority w:val="99"/>
    <w:semiHidden/>
    <w:unhideWhenUsed/>
    <w:rsid w:val="00B771D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71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671051">
      <w:bodyDiv w:val="1"/>
      <w:marLeft w:val="0"/>
      <w:marRight w:val="0"/>
      <w:marTop w:val="0"/>
      <w:marBottom w:val="0"/>
      <w:divBdr>
        <w:top w:val="none" w:sz="0" w:space="0" w:color="auto"/>
        <w:left w:val="none" w:sz="0" w:space="0" w:color="auto"/>
        <w:bottom w:val="none" w:sz="0" w:space="0" w:color="auto"/>
        <w:right w:val="none" w:sz="0" w:space="0" w:color="auto"/>
      </w:divBdr>
    </w:div>
    <w:div w:id="213602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ite21grandouest.org/comite21/actualites.html?id=12747" TargetMode="Externa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D23EFDFAE4014590F661706DF63D37" ma:contentTypeVersion="10" ma:contentTypeDescription="Crée un document." ma:contentTypeScope="" ma:versionID="1721de3769260df8b38b5e5cd8938e9e">
  <xsd:schema xmlns:xsd="http://www.w3.org/2001/XMLSchema" xmlns:xs="http://www.w3.org/2001/XMLSchema" xmlns:p="http://schemas.microsoft.com/office/2006/metadata/properties" xmlns:ns2="c6f0cb50-428b-44e0-b953-f66a877b6b18" xmlns:ns3="89be52cd-959b-40ba-92db-4e6ef3fbdc0b" targetNamespace="http://schemas.microsoft.com/office/2006/metadata/properties" ma:root="true" ma:fieldsID="bf48a323018edc4ff826b887f59f0116" ns2:_="" ns3:_="">
    <xsd:import namespace="c6f0cb50-428b-44e0-b953-f66a877b6b18"/>
    <xsd:import namespace="89be52cd-959b-40ba-92db-4e6ef3fbdc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0cb50-428b-44e0-b953-f66a877b6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be52cd-959b-40ba-92db-4e6ef3fbdc0b"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F372D0-6D47-4DAE-BC12-4AFB6684D230}">
  <ds:schemaRefs>
    <ds:schemaRef ds:uri="http://schemas.microsoft.com/sharepoint/v3/contenttype/forms"/>
  </ds:schemaRefs>
</ds:datastoreItem>
</file>

<file path=customXml/itemProps2.xml><?xml version="1.0" encoding="utf-8"?>
<ds:datastoreItem xmlns:ds="http://schemas.openxmlformats.org/officeDocument/2006/customXml" ds:itemID="{DC8AAD9C-D54D-4724-920A-BD49480A92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2ECC39-5402-469C-9A94-169D76973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0cb50-428b-44e0-b953-f66a877b6b18"/>
    <ds:schemaRef ds:uri="89be52cd-959b-40ba-92db-4e6ef3fbdc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2130</Words>
  <Characters>11720</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Leung</dc:creator>
  <cp:keywords/>
  <dc:description/>
  <cp:lastModifiedBy>William Leung</cp:lastModifiedBy>
  <cp:revision>2</cp:revision>
  <dcterms:created xsi:type="dcterms:W3CDTF">2019-05-21T13:20:00Z</dcterms:created>
  <dcterms:modified xsi:type="dcterms:W3CDTF">2019-05-21T13:20:00Z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0x010100E7D23EFDFAE4014590F661706DF63D37</vt:lpwstr>
  </property>
</Properties>
</file>